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6813" w:rsidRDefault="00E66813" w:rsidP="00E66813">
      <w:pPr>
        <w:pStyle w:val="CompanyName"/>
        <w:framePr w:w="0" w:hRule="auto" w:wrap="auto" w:vAnchor="margin" w:hAnchor="text" w:xAlign="left" w:yAlign="inline" w:anchorLock="1"/>
        <w:rPr>
          <w:b/>
          <w:bCs/>
          <w:sz w:val="18"/>
          <w:szCs w:val="18"/>
        </w:rPr>
      </w:pPr>
      <w:bookmarkStart w:id="0" w:name="_GoBack"/>
      <w:bookmarkEnd w:id="0"/>
      <w:r>
        <w:rPr>
          <w:b/>
          <w:bCs/>
          <w:sz w:val="18"/>
          <w:szCs w:val="18"/>
        </w:rPr>
        <w:t>USDA Forest Service</w:t>
      </w:r>
    </w:p>
    <w:p w:rsidR="00E66813" w:rsidRDefault="00E66813" w:rsidP="00E66813">
      <w:pPr>
        <w:pStyle w:val="CompanyName"/>
        <w:framePr w:w="0" w:hRule="auto" w:wrap="auto" w:vAnchor="margin" w:hAnchor="text" w:xAlign="left" w:yAlign="inline" w:anchorLock="1"/>
        <w:rPr>
          <w:b/>
          <w:bCs/>
          <w:sz w:val="18"/>
          <w:szCs w:val="18"/>
        </w:rPr>
      </w:pPr>
      <w:r>
        <w:rPr>
          <w:b/>
          <w:bCs/>
          <w:sz w:val="18"/>
          <w:szCs w:val="18"/>
        </w:rPr>
        <w:t>Huron Shores Ranger Sation</w:t>
      </w:r>
    </w:p>
    <w:p w:rsidR="00E66813" w:rsidRDefault="00E66813" w:rsidP="00E66813">
      <w:pPr>
        <w:pStyle w:val="CompanyName"/>
        <w:framePr w:w="0" w:hRule="auto" w:wrap="auto" w:vAnchor="margin" w:hAnchor="text" w:xAlign="left" w:yAlign="inline" w:anchorLock="1"/>
        <w:rPr>
          <w:b/>
          <w:bCs/>
          <w:sz w:val="18"/>
          <w:szCs w:val="18"/>
          <w:lang w:val="es-ES"/>
        </w:rPr>
      </w:pPr>
      <w:r>
        <w:rPr>
          <w:b/>
          <w:bCs/>
          <w:sz w:val="18"/>
          <w:szCs w:val="18"/>
          <w:lang w:val="es-ES"/>
        </w:rPr>
        <w:t>5761 N Skeel Ave</w:t>
      </w:r>
    </w:p>
    <w:p w:rsidR="00E66813" w:rsidRDefault="00E66813" w:rsidP="00E66813">
      <w:pPr>
        <w:pStyle w:val="CompanyName"/>
        <w:framePr w:w="0" w:hRule="auto" w:wrap="auto" w:vAnchor="margin" w:hAnchor="text" w:xAlign="left" w:yAlign="inline" w:anchorLock="1"/>
        <w:rPr>
          <w:lang w:val="es-ES"/>
        </w:rPr>
      </w:pPr>
      <w:r>
        <w:rPr>
          <w:b/>
          <w:bCs/>
          <w:sz w:val="18"/>
          <w:szCs w:val="18"/>
          <w:lang w:val="es-ES"/>
        </w:rPr>
        <w:t>Oscoda, mi  48750</w:t>
      </w:r>
    </w:p>
    <w:p w:rsidR="00E66813" w:rsidRDefault="00E66813" w:rsidP="00E66813">
      <w:pPr>
        <w:jc w:val="center"/>
        <w:rPr>
          <w:sz w:val="28"/>
          <w:szCs w:val="28"/>
          <w:lang w:val="es-ES"/>
        </w:rPr>
      </w:pPr>
    </w:p>
    <w:p w:rsidR="00E66813" w:rsidRDefault="00A52B59" w:rsidP="00E66813">
      <w:pPr>
        <w:pStyle w:val="SubtitleCover"/>
        <w:outlineLvl w:val="0"/>
        <w:rPr>
          <w:caps w:val="0"/>
        </w:rPr>
      </w:pPr>
      <w:r>
        <w:rPr>
          <w:b/>
          <w:u w:val="single"/>
        </w:rPr>
        <w:t xml:space="preserve">sUMMARY fOR </w:t>
      </w:r>
      <w:r w:rsidR="00DF63D4">
        <w:rPr>
          <w:b/>
          <w:u w:val="single"/>
        </w:rPr>
        <w:t xml:space="preserve">BRITTLE </w:t>
      </w:r>
      <w:r w:rsidR="00724CA9">
        <w:rPr>
          <w:b/>
          <w:u w:val="single"/>
        </w:rPr>
        <w:t xml:space="preserve">Landscape </w:t>
      </w:r>
      <w:r w:rsidR="00DF63D4">
        <w:rPr>
          <w:b/>
          <w:u w:val="single"/>
        </w:rPr>
        <w:t>FUELS REDUCTION PROJECT</w:t>
      </w:r>
    </w:p>
    <w:p w:rsidR="00E66813" w:rsidRDefault="00E66813" w:rsidP="00E66813">
      <w:pPr>
        <w:pStyle w:val="Subtitle"/>
        <w:outlineLvl w:val="0"/>
        <w:rPr>
          <w:caps/>
        </w:rPr>
      </w:pPr>
    </w:p>
    <w:p w:rsidR="00E66813" w:rsidRDefault="00A52B59" w:rsidP="00E66813">
      <w:pPr>
        <w:pStyle w:val="Subtitle"/>
        <w:outlineLvl w:val="0"/>
        <w:rPr>
          <w:sz w:val="28"/>
          <w:szCs w:val="28"/>
        </w:rPr>
      </w:pPr>
      <w:r>
        <w:rPr>
          <w:sz w:val="28"/>
          <w:szCs w:val="28"/>
        </w:rPr>
        <w:t>Huron Shores Ranger Station,</w:t>
      </w:r>
      <w:r w:rsidR="00E66813">
        <w:rPr>
          <w:sz w:val="28"/>
          <w:szCs w:val="28"/>
        </w:rPr>
        <w:t xml:space="preserve"> Huron-Manistee National Forests</w:t>
      </w:r>
    </w:p>
    <w:p w:rsidR="00E66813" w:rsidRDefault="00E66813" w:rsidP="00E66813">
      <w:pPr>
        <w:pStyle w:val="Subtitle"/>
      </w:pPr>
    </w:p>
    <w:p w:rsidR="00E66813" w:rsidRDefault="00E66813" w:rsidP="00E66813">
      <w:pPr>
        <w:pStyle w:val="Subtitle"/>
      </w:pPr>
    </w:p>
    <w:p w:rsidR="00E66813" w:rsidRDefault="00E66813" w:rsidP="00E66813">
      <w:pPr>
        <w:pStyle w:val="Subtitle"/>
      </w:pPr>
    </w:p>
    <w:p w:rsidR="00E66813" w:rsidRDefault="00E66813" w:rsidP="00E66813">
      <w:pPr>
        <w:pStyle w:val="Subtitle"/>
      </w:pPr>
    </w:p>
    <w:p w:rsidR="00E66813" w:rsidRDefault="003735B5" w:rsidP="00E66813">
      <w:pPr>
        <w:pStyle w:val="Title"/>
      </w:pPr>
      <w:r>
        <w:rPr>
          <w:noProof/>
        </w:rPr>
        <w:drawing>
          <wp:inline distT="0" distB="0" distL="0" distR="0">
            <wp:extent cx="838200" cy="88582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838200" cy="885825"/>
                    </a:xfrm>
                    <a:prstGeom prst="rect">
                      <a:avLst/>
                    </a:prstGeom>
                    <a:noFill/>
                    <a:ln w="9525">
                      <a:noFill/>
                      <a:miter lim="800000"/>
                      <a:headEnd/>
                      <a:tailEnd/>
                    </a:ln>
                  </pic:spPr>
                </pic:pic>
              </a:graphicData>
            </a:graphic>
          </wp:inline>
        </w:drawing>
      </w:r>
    </w:p>
    <w:p w:rsidR="00E66813" w:rsidRDefault="00E66813" w:rsidP="00E66813"/>
    <w:p w:rsidR="00E66813" w:rsidRDefault="00E66813" w:rsidP="00E66813"/>
    <w:p w:rsidR="00E66813" w:rsidRDefault="00E66813" w:rsidP="00E66813"/>
    <w:p w:rsidR="00615043" w:rsidRDefault="00615043" w:rsidP="00E66813"/>
    <w:p w:rsidR="00615043" w:rsidRDefault="00615043" w:rsidP="00E66813"/>
    <w:p w:rsidR="00615043" w:rsidRDefault="00615043" w:rsidP="00E66813"/>
    <w:p w:rsidR="00615043" w:rsidRDefault="00615043" w:rsidP="00E66813"/>
    <w:p w:rsidR="00615043" w:rsidRDefault="00615043" w:rsidP="00E66813"/>
    <w:p w:rsidR="00615043" w:rsidRDefault="00615043" w:rsidP="00E66813"/>
    <w:p w:rsidR="00E66813" w:rsidRDefault="00E66813" w:rsidP="00E66813"/>
    <w:p w:rsidR="00E66813" w:rsidRDefault="00E66813" w:rsidP="00E66813"/>
    <w:p w:rsidR="00E66813" w:rsidRDefault="00E66813" w:rsidP="00E66813"/>
    <w:p w:rsidR="00E66813" w:rsidRDefault="00E66813" w:rsidP="00E66813">
      <w:pPr>
        <w:spacing w:line="360" w:lineRule="auto"/>
      </w:pPr>
      <w:r>
        <w:rPr>
          <w:rFonts w:ascii="Arial (W1)" w:hAnsi="Arial (W1)"/>
        </w:rPr>
        <w:t>Prepared by</w:t>
      </w:r>
      <w:r>
        <w:t xml:space="preserve">: </w:t>
      </w:r>
      <w:r>
        <w:tab/>
        <w:t>__</w:t>
      </w:r>
      <w:r w:rsidRPr="00D625BC">
        <w:rPr>
          <w:u w:val="single"/>
        </w:rPr>
        <w:t>/s/</w:t>
      </w:r>
      <w:r>
        <w:rPr>
          <w:u w:val="single"/>
        </w:rPr>
        <w:t>Brian Stearns</w:t>
      </w:r>
      <w:r>
        <w:t>________________</w:t>
      </w:r>
      <w:r>
        <w:tab/>
        <w:t>Date: ___</w:t>
      </w:r>
      <w:r w:rsidR="00F73CBF">
        <w:rPr>
          <w:u w:val="single"/>
        </w:rPr>
        <w:t>03/2</w:t>
      </w:r>
      <w:r w:rsidR="00A52B59">
        <w:rPr>
          <w:u w:val="single"/>
        </w:rPr>
        <w:t>1</w:t>
      </w:r>
      <w:r w:rsidRPr="00D625BC">
        <w:rPr>
          <w:u w:val="single"/>
        </w:rPr>
        <w:t>/20</w:t>
      </w:r>
      <w:r w:rsidR="00F73CBF">
        <w:rPr>
          <w:u w:val="single"/>
        </w:rPr>
        <w:t>12</w:t>
      </w:r>
      <w:r>
        <w:t xml:space="preserve">_ </w:t>
      </w:r>
    </w:p>
    <w:p w:rsidR="00E66813" w:rsidRDefault="00E66813" w:rsidP="00E66813">
      <w:pPr>
        <w:rPr>
          <w:rFonts w:cs="Arial"/>
        </w:rPr>
      </w:pPr>
      <w:r>
        <w:rPr>
          <w:rFonts w:cs="Arial"/>
        </w:rPr>
        <w:t xml:space="preserve">                        Brian Stearns</w:t>
      </w:r>
    </w:p>
    <w:p w:rsidR="00E66813" w:rsidRDefault="00E66813" w:rsidP="00E66813">
      <w:r>
        <w:tab/>
      </w:r>
      <w:r>
        <w:tab/>
        <w:t>Fire Equipment Operator</w:t>
      </w:r>
    </w:p>
    <w:p w:rsidR="00E66813" w:rsidRDefault="00E66813" w:rsidP="00E66813">
      <w:r>
        <w:tab/>
      </w:r>
      <w:r>
        <w:tab/>
        <w:t>Huron Shores Ranger Station</w:t>
      </w:r>
    </w:p>
    <w:p w:rsidR="00E66813" w:rsidRDefault="00E66813" w:rsidP="00E66813"/>
    <w:p w:rsidR="00E66813" w:rsidRDefault="00E66813" w:rsidP="00E66813"/>
    <w:p w:rsidR="00E66813" w:rsidRDefault="00E66813" w:rsidP="00E66813"/>
    <w:p w:rsidR="00E66813" w:rsidRDefault="00E66813" w:rsidP="00E66813"/>
    <w:p w:rsidR="00E66813" w:rsidRDefault="00E66813" w:rsidP="00E66813"/>
    <w:p w:rsidR="00E66813" w:rsidRDefault="00E66813" w:rsidP="00E66813"/>
    <w:p w:rsidR="00E66813" w:rsidRDefault="00E66813" w:rsidP="00E66813"/>
    <w:p w:rsidR="00615043" w:rsidRDefault="00615043"/>
    <w:p w:rsidR="00FE44CF" w:rsidRDefault="00FE44CF"/>
    <w:p w:rsidR="00FE44CF" w:rsidRPr="00FE44CF" w:rsidRDefault="00FE44CF">
      <w:pPr>
        <w:rPr>
          <w:b/>
          <w:u w:val="single"/>
        </w:rPr>
      </w:pPr>
      <w:r>
        <w:rPr>
          <w:b/>
          <w:u w:val="single"/>
        </w:rPr>
        <w:lastRenderedPageBreak/>
        <w:t>Purpose</w:t>
      </w:r>
    </w:p>
    <w:p w:rsidR="00CA3F6A" w:rsidRPr="001D3CDD" w:rsidRDefault="00F73CBF">
      <w:r>
        <w:t>The purpose of this document is to summarize all of the fuels monitoring</w:t>
      </w:r>
      <w:r w:rsidR="000B47AC" w:rsidRPr="00F73CBF">
        <w:t xml:space="preserve"> for the </w:t>
      </w:r>
      <w:r w:rsidR="00A17465" w:rsidRPr="00F73CBF">
        <w:t>Brittle</w:t>
      </w:r>
      <w:r w:rsidR="0047180E" w:rsidRPr="00F73CBF">
        <w:t xml:space="preserve"> Fuels Reduction P</w:t>
      </w:r>
      <w:r w:rsidR="000B47AC" w:rsidRPr="00F73CBF">
        <w:t>roject on the Tawas District</w:t>
      </w:r>
      <w:r w:rsidR="00A52B59" w:rsidRPr="00F73CBF">
        <w:t xml:space="preserve"> (Huron Shores Ranger Station)</w:t>
      </w:r>
      <w:r w:rsidR="000B47AC" w:rsidRPr="00F73CBF">
        <w:t xml:space="preserve"> of the Huron-Manistee National Forest</w:t>
      </w:r>
      <w:r w:rsidR="00DE2361" w:rsidRPr="00F73CBF">
        <w:t>s</w:t>
      </w:r>
      <w:r>
        <w:t xml:space="preserve"> in Michigan.</w:t>
      </w:r>
      <w:r w:rsidR="00FE44CF">
        <w:t xml:space="preserve">  The Brittle Fuels Reduction Project was developed to reduce</w:t>
      </w:r>
      <w:r w:rsidR="00983C06" w:rsidRPr="001D3CDD">
        <w:t xml:space="preserve"> forest fuels and restore ecological condition class at a landscape level through use of low to moderate intensity prescribed fire.  Approximately 4,323 acres of forest lands would be prescribed burned in burning units ranging in size from about 350 to 815 acres, over a period of approximately five years.  </w:t>
      </w:r>
    </w:p>
    <w:p w:rsidR="00CA3F6A" w:rsidRPr="001D3CDD" w:rsidRDefault="00CA3F6A"/>
    <w:p w:rsidR="00591A6A" w:rsidRPr="00926D90" w:rsidRDefault="00591A6A" w:rsidP="00591A6A">
      <w:pPr>
        <w:rPr>
          <w:b/>
          <w:bCs/>
          <w:u w:val="single"/>
        </w:rPr>
      </w:pPr>
      <w:r w:rsidRPr="00926D90">
        <w:rPr>
          <w:b/>
          <w:bCs/>
          <w:u w:val="single"/>
        </w:rPr>
        <w:t>Project Location and Project Area Description</w:t>
      </w:r>
    </w:p>
    <w:p w:rsidR="00591A6A" w:rsidRPr="001D3CDD" w:rsidRDefault="0047180E" w:rsidP="00591A6A">
      <w:pPr>
        <w:rPr>
          <w:bCs/>
        </w:rPr>
      </w:pPr>
      <w:r>
        <w:t>The</w:t>
      </w:r>
      <w:r w:rsidR="00591A6A" w:rsidRPr="001D3CDD">
        <w:t xml:space="preserve"> project is located in Iosco County, in all or portions of T23N R5E, Sections 1 and 13, T23N R6E, Sections 3, 4, 6,</w:t>
      </w:r>
      <w:r w:rsidR="004755C4">
        <w:t xml:space="preserve"> 7, and 18,</w:t>
      </w:r>
      <w:r w:rsidR="00591A6A" w:rsidRPr="001D3CDD">
        <w:t xml:space="preserve"> T24N R5E, Sections 25 and 36, </w:t>
      </w:r>
      <w:r w:rsidR="004755C4">
        <w:t>(</w:t>
      </w:r>
      <w:r w:rsidR="00591A6A" w:rsidRPr="001D3CDD">
        <w:t>Plainfield Township</w:t>
      </w:r>
      <w:r w:rsidR="004755C4">
        <w:t>)</w:t>
      </w:r>
      <w:r w:rsidR="00591A6A" w:rsidRPr="001D3CDD">
        <w:t xml:space="preserve"> and T24N R6E, Sections 26 through 35, </w:t>
      </w:r>
      <w:r w:rsidR="004755C4">
        <w:t>(</w:t>
      </w:r>
      <w:r w:rsidR="00591A6A" w:rsidRPr="001D3CDD">
        <w:t>Oscoda Township</w:t>
      </w:r>
      <w:r w:rsidR="004755C4">
        <w:t>)</w:t>
      </w:r>
      <w:r w:rsidR="00591A6A" w:rsidRPr="001D3CDD">
        <w:t>.</w:t>
      </w:r>
      <w:r w:rsidR="00591A6A" w:rsidRPr="001D3CDD">
        <w:rPr>
          <w:bCs/>
        </w:rPr>
        <w:t xml:space="preserve">  </w:t>
      </w:r>
    </w:p>
    <w:p w:rsidR="00591A6A" w:rsidRDefault="00591A6A"/>
    <w:p w:rsidR="009D0081" w:rsidRPr="001D3CDD" w:rsidRDefault="004A2122" w:rsidP="00F73CBF">
      <w:pPr>
        <w:jc w:val="center"/>
      </w:pPr>
      <w:r>
        <w:rPr>
          <w:noProof/>
        </w:rPr>
        <w:drawing>
          <wp:inline distT="0" distB="0" distL="0" distR="0" wp14:anchorId="3D9C5040" wp14:editId="30BF7C85">
            <wp:extent cx="5077822" cy="6010275"/>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4401" cy="6018062"/>
                    </a:xfrm>
                    <a:prstGeom prst="rect">
                      <a:avLst/>
                    </a:prstGeom>
                    <a:noFill/>
                    <a:ln>
                      <a:noFill/>
                    </a:ln>
                  </pic:spPr>
                </pic:pic>
              </a:graphicData>
            </a:graphic>
          </wp:inline>
        </w:drawing>
      </w:r>
    </w:p>
    <w:p w:rsidR="00FB4FB2" w:rsidRPr="00926D90" w:rsidRDefault="00FB4FB2">
      <w:pPr>
        <w:rPr>
          <w:b/>
          <w:u w:val="single"/>
        </w:rPr>
      </w:pPr>
      <w:r w:rsidRPr="00926D90">
        <w:rPr>
          <w:b/>
          <w:u w:val="single"/>
        </w:rPr>
        <w:lastRenderedPageBreak/>
        <w:t>Goals and Objectives</w:t>
      </w:r>
    </w:p>
    <w:p w:rsidR="00983C06" w:rsidRPr="001D3CDD" w:rsidRDefault="00107787" w:rsidP="00983C06">
      <w:pPr>
        <w:pStyle w:val="BodyTextIndent"/>
        <w:pBdr>
          <w:top w:val="threeDEngrave" w:sz="18" w:space="1" w:color="auto"/>
          <w:left w:val="threeDEngrave" w:sz="18" w:space="4" w:color="auto"/>
          <w:bottom w:val="threeDEmboss" w:sz="18" w:space="1" w:color="auto"/>
          <w:right w:val="threeDEmboss" w:sz="18" w:space="4" w:color="auto"/>
        </w:pBdr>
        <w:ind w:left="0"/>
      </w:pPr>
      <w:r w:rsidRPr="001D3CDD">
        <w:t>The goals f</w:t>
      </w:r>
      <w:r w:rsidR="0047180E">
        <w:t>or the Brittle F</w:t>
      </w:r>
      <w:r w:rsidRPr="001D3CDD">
        <w:t>uels Reduction Project</w:t>
      </w:r>
      <w:r w:rsidR="00A358EF" w:rsidRPr="001D3CDD">
        <w:t xml:space="preserve"> are established in</w:t>
      </w:r>
      <w:r w:rsidR="00FB4FB2" w:rsidRPr="001D3CDD">
        <w:t xml:space="preserve"> the </w:t>
      </w:r>
      <w:r w:rsidR="00F92C81" w:rsidRPr="001D3CDD">
        <w:t>documents that analyze the environmental impacts based on the National Environmental Policy Act (</w:t>
      </w:r>
      <w:r w:rsidR="00FB4FB2" w:rsidRPr="001D3CDD">
        <w:t>NEPA</w:t>
      </w:r>
      <w:r w:rsidR="00236EE0" w:rsidRPr="001D3CDD">
        <w:t>).  These documents are based on the goals and objectives of</w:t>
      </w:r>
      <w:r w:rsidR="00F92C81" w:rsidRPr="001D3CDD">
        <w:t xml:space="preserve"> the</w:t>
      </w:r>
      <w:r w:rsidR="00FB4FB2" w:rsidRPr="001D3CDD">
        <w:t xml:space="preserve"> </w:t>
      </w:r>
      <w:r w:rsidR="00F92C81" w:rsidRPr="001D3CDD">
        <w:t>F</w:t>
      </w:r>
      <w:r w:rsidR="00FB4FB2" w:rsidRPr="001D3CDD">
        <w:t xml:space="preserve">orest </w:t>
      </w:r>
      <w:r w:rsidR="00F92C81" w:rsidRPr="001D3CDD">
        <w:t>P</w:t>
      </w:r>
      <w:r w:rsidR="00FB4FB2" w:rsidRPr="001D3CDD">
        <w:t xml:space="preserve">lan and the </w:t>
      </w:r>
      <w:r w:rsidR="00F92C81" w:rsidRPr="001D3CDD">
        <w:t>F</w:t>
      </w:r>
      <w:r w:rsidR="00FB4FB2" w:rsidRPr="001D3CDD">
        <w:t xml:space="preserve">orest </w:t>
      </w:r>
      <w:r w:rsidR="00F92C81" w:rsidRPr="001D3CDD">
        <w:t>Fire and A</w:t>
      </w:r>
      <w:r w:rsidR="00FB4FB2" w:rsidRPr="001D3CDD">
        <w:t xml:space="preserve">viation </w:t>
      </w:r>
      <w:r w:rsidR="00F92C81" w:rsidRPr="001D3CDD">
        <w:t>P</w:t>
      </w:r>
      <w:r w:rsidR="00FB4FB2" w:rsidRPr="001D3CDD">
        <w:t>lan.</w:t>
      </w:r>
      <w:r w:rsidR="000F4DF9" w:rsidRPr="001D3CDD">
        <w:t xml:space="preserve">  </w:t>
      </w:r>
      <w:r w:rsidR="00983C06" w:rsidRPr="001D3CDD">
        <w:t xml:space="preserve">The Brittle Fuels Reduction Project </w:t>
      </w:r>
      <w:r w:rsidR="0047180E" w:rsidRPr="001D3CDD">
        <w:t>addresses</w:t>
      </w:r>
      <w:r w:rsidR="00983C06" w:rsidRPr="001D3CDD">
        <w:t xml:space="preserve"> the purpose and need for action, and </w:t>
      </w:r>
      <w:r w:rsidR="0047180E" w:rsidRPr="001D3CDD">
        <w:t>accomplishes</w:t>
      </w:r>
      <w:r w:rsidR="00983C06" w:rsidRPr="001D3CDD">
        <w:t xml:space="preserve"> the following </w:t>
      </w:r>
      <w:r w:rsidR="00983C06" w:rsidRPr="001D3CDD">
        <w:rPr>
          <w:i/>
        </w:rPr>
        <w:t xml:space="preserve">Forests’ Plan </w:t>
      </w:r>
      <w:r w:rsidR="00983C06" w:rsidRPr="001D3CDD">
        <w:t>and</w:t>
      </w:r>
      <w:r w:rsidR="00983C06" w:rsidRPr="001D3CDD">
        <w:rPr>
          <w:i/>
        </w:rPr>
        <w:t xml:space="preserve"> National Fire Plan </w:t>
      </w:r>
      <w:r w:rsidR="00983C06" w:rsidRPr="001D3CDD">
        <w:t>objectives:</w:t>
      </w:r>
    </w:p>
    <w:p w:rsidR="00983C06" w:rsidRPr="001D3CDD" w:rsidRDefault="00983C06" w:rsidP="00983C06">
      <w:pPr>
        <w:numPr>
          <w:ilvl w:val="0"/>
          <w:numId w:val="8"/>
        </w:numPr>
        <w:rPr>
          <w:b/>
        </w:rPr>
      </w:pPr>
      <w:r w:rsidRPr="001D3CDD">
        <w:rPr>
          <w:b/>
        </w:rPr>
        <w:t xml:space="preserve">Improve Fire Prevention and Suppression </w:t>
      </w:r>
      <w:r w:rsidRPr="001D3CDD">
        <w:rPr>
          <w:b/>
          <w:i/>
        </w:rPr>
        <w:t>(Comprehensive Strategy – Goal 1)</w:t>
      </w:r>
      <w:r w:rsidRPr="001D3CDD">
        <w:rPr>
          <w:b/>
        </w:rPr>
        <w:t xml:space="preserve"> and Reduce Hazardous Fuels </w:t>
      </w:r>
      <w:r w:rsidRPr="001D3CDD">
        <w:rPr>
          <w:b/>
          <w:i/>
        </w:rPr>
        <w:t>(Comprehensive Strategy – Goal 2).</w:t>
      </w:r>
      <w:r w:rsidRPr="001D3CDD">
        <w:rPr>
          <w:b/>
        </w:rPr>
        <w:t xml:space="preserve">   </w:t>
      </w:r>
      <w:r w:rsidRPr="001D3CDD">
        <w:t xml:space="preserve">Provide for the protection of National Forest System lands and for the property and safety of users.  Base fire prevention and pre-suppression activities on past fire occurrence, fire intensities, and values at risk.  Implement fuels reduction and </w:t>
      </w:r>
      <w:proofErr w:type="spellStart"/>
      <w:r w:rsidRPr="001D3CDD">
        <w:t>fuelbreak</w:t>
      </w:r>
      <w:proofErr w:type="spellEnd"/>
      <w:r w:rsidRPr="001D3CDD">
        <w:t xml:space="preserve"> projects where conditions warrant for the protection of life, property, and safety.  Emphasize hazardous fuels treatment in </w:t>
      </w:r>
      <w:proofErr w:type="spellStart"/>
      <w:r w:rsidRPr="001D3CDD">
        <w:t>wildland</w:t>
      </w:r>
      <w:proofErr w:type="spellEnd"/>
      <w:r w:rsidRPr="001D3CDD">
        <w:t>-urban interface and intermix areas (Forests’ Plan II-3, III-4.4-3).</w:t>
      </w:r>
    </w:p>
    <w:p w:rsidR="00983C06" w:rsidRPr="001D3CDD" w:rsidRDefault="00983C06" w:rsidP="00983C06">
      <w:pPr>
        <w:numPr>
          <w:ilvl w:val="0"/>
          <w:numId w:val="8"/>
        </w:numPr>
        <w:rPr>
          <w:b/>
        </w:rPr>
      </w:pPr>
      <w:r w:rsidRPr="001D3CDD">
        <w:rPr>
          <w:b/>
        </w:rPr>
        <w:t xml:space="preserve">Restore Fire-Adapted Ecosystems </w:t>
      </w:r>
      <w:r w:rsidRPr="001D3CDD">
        <w:rPr>
          <w:b/>
          <w:i/>
        </w:rPr>
        <w:t>(Comprehensive Strategy – Goal 3).</w:t>
      </w:r>
      <w:r w:rsidRPr="001D3CDD">
        <w:rPr>
          <w:b/>
        </w:rPr>
        <w:t xml:space="preserve">  </w:t>
      </w:r>
      <w:r w:rsidRPr="001D3CDD">
        <w:t xml:space="preserve">Restore and maintain savannahs, prairies, dry grasslands, </w:t>
      </w:r>
      <w:proofErr w:type="gramStart"/>
      <w:r w:rsidRPr="001D3CDD">
        <w:t>shrub</w:t>
      </w:r>
      <w:proofErr w:type="gramEnd"/>
      <w:r w:rsidRPr="001D3CDD">
        <w:t>/scrub and oak-pine barrens in areas where they were known to previously occur, to provide for habitat diversity and to meet species viability needs.  Utilize prescribed fire to meet management direction as appropriate for the ecosystems involved.  Provide ecological condition class restoration and fuel hazard reduction based on ecosystem health. Use prescribed fire to mimic natural processes to accomplish resource benefit objectives (Forests’ Plan II-3, II-4).</w:t>
      </w:r>
    </w:p>
    <w:p w:rsidR="00983C06" w:rsidRPr="001D3CDD" w:rsidRDefault="00983C06" w:rsidP="00983C06">
      <w:pPr>
        <w:numPr>
          <w:ilvl w:val="0"/>
          <w:numId w:val="8"/>
        </w:numPr>
        <w:rPr>
          <w:b/>
        </w:rPr>
      </w:pPr>
      <w:r w:rsidRPr="001D3CDD">
        <w:rPr>
          <w:b/>
        </w:rPr>
        <w:t xml:space="preserve">Promote Community Assistance </w:t>
      </w:r>
      <w:r w:rsidRPr="001D3CDD">
        <w:rPr>
          <w:b/>
          <w:i/>
        </w:rPr>
        <w:t xml:space="preserve">(Comprehensive </w:t>
      </w:r>
      <w:proofErr w:type="spellStart"/>
      <w:r w:rsidRPr="001D3CDD">
        <w:rPr>
          <w:b/>
          <w:i/>
        </w:rPr>
        <w:t>Stategy</w:t>
      </w:r>
      <w:proofErr w:type="spellEnd"/>
      <w:r w:rsidRPr="001D3CDD">
        <w:rPr>
          <w:b/>
          <w:i/>
        </w:rPr>
        <w:t xml:space="preserve"> – Goal 4).</w:t>
      </w:r>
      <w:r w:rsidRPr="001D3CDD">
        <w:rPr>
          <w:b/>
        </w:rPr>
        <w:t xml:space="preserve">  </w:t>
      </w:r>
      <w:r w:rsidRPr="001D3CDD">
        <w:t xml:space="preserve">Encourage adequate fire prevention, fire-safe construction and </w:t>
      </w:r>
      <w:proofErr w:type="spellStart"/>
      <w:r w:rsidRPr="001D3CDD">
        <w:t>presuppression</w:t>
      </w:r>
      <w:proofErr w:type="spellEnd"/>
      <w:r w:rsidRPr="001D3CDD">
        <w:t xml:space="preserve"> activities on private lands in </w:t>
      </w:r>
      <w:proofErr w:type="spellStart"/>
      <w:r w:rsidRPr="001D3CDD">
        <w:t>wildland</w:t>
      </w:r>
      <w:proofErr w:type="spellEnd"/>
      <w:r w:rsidRPr="001D3CDD">
        <w:t>/urban interface fire prone areas.  Use a combination of personal contacts, brochures, maps</w:t>
      </w:r>
      <w:r w:rsidR="004755C4">
        <w:t>,</w:t>
      </w:r>
      <w:r w:rsidRPr="001D3CDD">
        <w:t xml:space="preserve"> and informational signing to inform and educate users about forest </w:t>
      </w:r>
      <w:proofErr w:type="spellStart"/>
      <w:r w:rsidRPr="001D3CDD">
        <w:t>mangement</w:t>
      </w:r>
      <w:proofErr w:type="spellEnd"/>
      <w:r w:rsidRPr="001D3CDD">
        <w:t xml:space="preserve"> (Forests’ Plan II-3, II-4).</w:t>
      </w:r>
    </w:p>
    <w:p w:rsidR="00983C06" w:rsidRPr="001D3CDD" w:rsidRDefault="00983C06" w:rsidP="00983C06">
      <w:pPr>
        <w:numPr>
          <w:ilvl w:val="0"/>
          <w:numId w:val="8"/>
        </w:numPr>
        <w:rPr>
          <w:b/>
        </w:rPr>
      </w:pPr>
      <w:r w:rsidRPr="001D3CDD">
        <w:rPr>
          <w:b/>
        </w:rPr>
        <w:t xml:space="preserve">Measure and Monitor Outcomes </w:t>
      </w:r>
      <w:r w:rsidRPr="001D3CDD">
        <w:rPr>
          <w:b/>
          <w:i/>
        </w:rPr>
        <w:t>(Comprehensive Strategy – Guiding Principle).</w:t>
      </w:r>
      <w:r w:rsidRPr="001D3CDD">
        <w:rPr>
          <w:b/>
        </w:rPr>
        <w:t xml:space="preserve">  </w:t>
      </w:r>
      <w:r w:rsidRPr="001D3CDD">
        <w:t>Monitor and evaluate effectiveness of management practices (Forests’ Plan II-4). Conduct monitoring of selected projects and evaluate the effectiveness of management activities.  Monitor performance and outcomes and utilize results to inform future decisions (Comprehensive Strategy – Guiding Principle).</w:t>
      </w:r>
    </w:p>
    <w:p w:rsidR="00926D90" w:rsidRPr="004A2122" w:rsidRDefault="00926D90" w:rsidP="004A2122">
      <w:pPr>
        <w:tabs>
          <w:tab w:val="left" w:pos="4080"/>
        </w:tabs>
        <w:rPr>
          <w:b/>
        </w:rPr>
      </w:pPr>
    </w:p>
    <w:p w:rsidR="00291679" w:rsidRPr="001D3CDD" w:rsidRDefault="004755C4" w:rsidP="0035016F">
      <w:pPr>
        <w:tabs>
          <w:tab w:val="left" w:pos="4080"/>
        </w:tabs>
      </w:pPr>
      <w:r>
        <w:t>The objectives</w:t>
      </w:r>
      <w:r w:rsidR="0035016F" w:rsidRPr="001D3CDD">
        <w:t xml:space="preserve"> of the projects </w:t>
      </w:r>
      <w:r>
        <w:t>are:</w:t>
      </w:r>
      <w:r w:rsidR="00613810" w:rsidRPr="001D3CDD">
        <w:t xml:space="preserve"> </w:t>
      </w:r>
    </w:p>
    <w:p w:rsidR="00291679" w:rsidRPr="001D3CDD" w:rsidRDefault="00613810" w:rsidP="00983C06">
      <w:pPr>
        <w:pStyle w:val="ListParagraph"/>
        <w:numPr>
          <w:ilvl w:val="0"/>
          <w:numId w:val="12"/>
        </w:numPr>
        <w:tabs>
          <w:tab w:val="left" w:pos="4080"/>
        </w:tabs>
      </w:pPr>
      <w:r w:rsidRPr="001D3CDD">
        <w:t>Provide fo</w:t>
      </w:r>
      <w:r w:rsidR="00291679" w:rsidRPr="001D3CDD">
        <w:t>r firefighter and public safety.</w:t>
      </w:r>
    </w:p>
    <w:p w:rsidR="00291679" w:rsidRPr="001D3CDD" w:rsidRDefault="00291679" w:rsidP="00983C06">
      <w:pPr>
        <w:pStyle w:val="ListParagraph"/>
        <w:numPr>
          <w:ilvl w:val="0"/>
          <w:numId w:val="12"/>
        </w:numPr>
        <w:tabs>
          <w:tab w:val="left" w:pos="4080"/>
        </w:tabs>
      </w:pPr>
      <w:r w:rsidRPr="001D3CDD">
        <w:t>Provide training opportunities for firefighters.</w:t>
      </w:r>
    </w:p>
    <w:p w:rsidR="001D3CDD" w:rsidRPr="001D3CDD" w:rsidRDefault="001D3CDD" w:rsidP="00983C06">
      <w:pPr>
        <w:pStyle w:val="ListParagraph"/>
        <w:numPr>
          <w:ilvl w:val="0"/>
          <w:numId w:val="11"/>
        </w:numPr>
      </w:pPr>
      <w:r w:rsidRPr="001D3CDD">
        <w:t xml:space="preserve">Utilize prescribed fire to reduce fuel loading in forested stands within the project area.  </w:t>
      </w:r>
    </w:p>
    <w:p w:rsidR="00291679" w:rsidRPr="001D3CDD" w:rsidRDefault="00983C06" w:rsidP="00983C06">
      <w:pPr>
        <w:pStyle w:val="ListParagraph"/>
        <w:numPr>
          <w:ilvl w:val="0"/>
          <w:numId w:val="11"/>
        </w:numPr>
      </w:pPr>
      <w:r w:rsidRPr="001D3CDD">
        <w:t>Reduce needle cast by no less than 15% but no more than 95%.</w:t>
      </w:r>
      <w:r w:rsidR="00291679" w:rsidRPr="001D3CDD">
        <w:t xml:space="preserve">  Acceptable fuel loading reduction ranges by category are:</w:t>
      </w:r>
    </w:p>
    <w:p w:rsidR="00983C06" w:rsidRPr="001D3CDD" w:rsidRDefault="00983C06" w:rsidP="00983C06">
      <w:pPr>
        <w:pStyle w:val="ListParagraph"/>
        <w:widowControl w:val="0"/>
        <w:numPr>
          <w:ilvl w:val="0"/>
          <w:numId w:val="11"/>
        </w:numPr>
        <w:autoSpaceDE w:val="0"/>
        <w:autoSpaceDN w:val="0"/>
        <w:adjustRightInd w:val="0"/>
        <w:spacing w:line="240" w:lineRule="atLeast"/>
      </w:pPr>
      <w:r w:rsidRPr="001D3CDD">
        <w:t>10 hr fuels - (5 - 100%)</w:t>
      </w:r>
    </w:p>
    <w:p w:rsidR="00983C06" w:rsidRPr="001D3CDD" w:rsidRDefault="00983C06" w:rsidP="00983C06">
      <w:pPr>
        <w:widowControl w:val="0"/>
        <w:numPr>
          <w:ilvl w:val="0"/>
          <w:numId w:val="11"/>
        </w:numPr>
        <w:autoSpaceDE w:val="0"/>
        <w:autoSpaceDN w:val="0"/>
        <w:adjustRightInd w:val="0"/>
        <w:spacing w:line="240" w:lineRule="atLeast"/>
      </w:pPr>
      <w:r w:rsidRPr="001D3CDD">
        <w:t>100 hr fuels (0 - 85%)</w:t>
      </w:r>
    </w:p>
    <w:p w:rsidR="00983C06" w:rsidRPr="001D3CDD" w:rsidRDefault="00983C06" w:rsidP="00983C06">
      <w:pPr>
        <w:widowControl w:val="0"/>
        <w:numPr>
          <w:ilvl w:val="0"/>
          <w:numId w:val="11"/>
        </w:numPr>
        <w:autoSpaceDE w:val="0"/>
        <w:autoSpaceDN w:val="0"/>
        <w:adjustRightInd w:val="0"/>
        <w:spacing w:line="240" w:lineRule="atLeast"/>
      </w:pPr>
      <w:r w:rsidRPr="001D3CDD">
        <w:t>1000 hr fuels (0 - 50%)</w:t>
      </w:r>
    </w:p>
    <w:p w:rsidR="00CA45BB" w:rsidRPr="001D3CDD" w:rsidRDefault="00983C06" w:rsidP="005875C8">
      <w:pPr>
        <w:widowControl w:val="0"/>
        <w:numPr>
          <w:ilvl w:val="0"/>
          <w:numId w:val="11"/>
        </w:numPr>
        <w:autoSpaceDE w:val="0"/>
        <w:autoSpaceDN w:val="0"/>
        <w:adjustRightInd w:val="0"/>
        <w:spacing w:line="240" w:lineRule="atLeast"/>
      </w:pPr>
      <w:r w:rsidRPr="001D3CDD">
        <w:t>Fuel reduction in piles may reach 100%</w:t>
      </w:r>
    </w:p>
    <w:p w:rsidR="001D3CDD" w:rsidRPr="001D3CDD" w:rsidRDefault="001D3CDD" w:rsidP="00291679">
      <w:pPr>
        <w:pStyle w:val="ListParagraph"/>
        <w:tabs>
          <w:tab w:val="left" w:pos="4080"/>
        </w:tabs>
      </w:pPr>
    </w:p>
    <w:p w:rsidR="001D3CDD" w:rsidRPr="00926D90" w:rsidRDefault="001D3CDD" w:rsidP="001D3CDD">
      <w:pPr>
        <w:rPr>
          <w:b/>
          <w:u w:val="single"/>
        </w:rPr>
      </w:pPr>
      <w:r w:rsidRPr="00926D90">
        <w:rPr>
          <w:b/>
          <w:u w:val="single"/>
        </w:rPr>
        <w:t>Project Considerations</w:t>
      </w:r>
    </w:p>
    <w:p w:rsidR="001D3CDD" w:rsidRPr="001D3CDD" w:rsidRDefault="001D3CDD" w:rsidP="00757A1D">
      <w:r w:rsidRPr="00757A1D">
        <w:rPr>
          <w:b/>
        </w:rPr>
        <w:t>a)</w:t>
      </w:r>
      <w:r w:rsidRPr="001D3CDD">
        <w:t xml:space="preserve"> Prescribed burns would not be conducted </w:t>
      </w:r>
      <w:r w:rsidR="004755C4" w:rsidRPr="004755C4">
        <w:t xml:space="preserve">(May 1 to July 15) </w:t>
      </w:r>
      <w:r w:rsidRPr="001D3CDD">
        <w:t xml:space="preserve">on any major holiday week-end, or during the peak growing season in </w:t>
      </w:r>
      <w:r>
        <w:t>Land Suitability Class (</w:t>
      </w:r>
      <w:r w:rsidRPr="001D3CDD">
        <w:t>LSC</w:t>
      </w:r>
      <w:r>
        <w:t>)</w:t>
      </w:r>
      <w:r w:rsidRPr="001D3CDD">
        <w:t xml:space="preserve"> 500 stands.  </w:t>
      </w:r>
      <w:r w:rsidRPr="001D3CDD">
        <w:lastRenderedPageBreak/>
        <w:t>Groun</w:t>
      </w:r>
      <w:r w:rsidR="004755C4">
        <w:t>d based or aerial ignition may</w:t>
      </w:r>
      <w:r w:rsidRPr="001D3CDD">
        <w:t xml:space="preserve"> be used, with the firing pattern selected to meet the following Rx burning objectives.  An approved aerial ignition plan would be required if aerial ignition is used.</w:t>
      </w:r>
    </w:p>
    <w:p w:rsidR="001D3CDD" w:rsidRPr="001D3CDD" w:rsidRDefault="001D3CDD" w:rsidP="00757A1D">
      <w:pPr>
        <w:spacing w:line="240" w:lineRule="atLeast"/>
      </w:pPr>
      <w:r w:rsidRPr="00757A1D">
        <w:rPr>
          <w:b/>
        </w:rPr>
        <w:t>b)</w:t>
      </w:r>
      <w:r w:rsidRPr="001D3CDD">
        <w:t xml:space="preserve"> Isolated, short runs in the crowns of residual trees are acceptable if they</w:t>
      </w:r>
      <w:r w:rsidR="004755C4">
        <w:t xml:space="preserve"> occur in the interior of the Prescribed (Rx)</w:t>
      </w:r>
      <w:r w:rsidRPr="001D3CDD">
        <w:t xml:space="preserve"> burn.  Fuels may be arranged prior to ignition to increase intensity to accomplish wildlife objectives (snag creation) within the interior.</w:t>
      </w:r>
    </w:p>
    <w:p w:rsidR="001D3CDD" w:rsidRPr="001D3CDD" w:rsidRDefault="001D3CDD" w:rsidP="00757A1D">
      <w:pPr>
        <w:spacing w:line="240" w:lineRule="atLeast"/>
      </w:pPr>
      <w:r w:rsidRPr="00757A1D">
        <w:rPr>
          <w:b/>
        </w:rPr>
        <w:t>c)</w:t>
      </w:r>
      <w:r w:rsidRPr="001D3CDD">
        <w:t xml:space="preserve"> In LSC 500 stands, overall mortality sh</w:t>
      </w:r>
      <w:r w:rsidR="004755C4">
        <w:t>ould not lower the residual stand to below B-</w:t>
      </w:r>
      <w:r w:rsidRPr="001D3CDD">
        <w:t>level stocking in live, commercial trees qualifying as accepta</w:t>
      </w:r>
      <w:r w:rsidR="004755C4">
        <w:t>ble.  If stocking falls below B-</w:t>
      </w:r>
      <w:r w:rsidRPr="001D3CDD">
        <w:t>level, subsequent burning would be postponed until the stand recovers to B-level.</w:t>
      </w:r>
    </w:p>
    <w:p w:rsidR="001D3CDD" w:rsidRPr="001D3CDD" w:rsidRDefault="001D3CDD" w:rsidP="00757A1D">
      <w:pPr>
        <w:spacing w:line="240" w:lineRule="atLeast"/>
      </w:pPr>
      <w:r w:rsidRPr="00757A1D">
        <w:rPr>
          <w:b/>
        </w:rPr>
        <w:t>d)</w:t>
      </w:r>
      <w:r w:rsidRPr="001D3CDD">
        <w:t xml:space="preserve"> Prescribed burns would not be condu</w:t>
      </w:r>
      <w:r w:rsidR="004755C4">
        <w:t>cted with</w:t>
      </w:r>
      <w:r w:rsidRPr="001D3CDD">
        <w:t xml:space="preserve"> a wind direction that would produce smoke that</w:t>
      </w:r>
      <w:r w:rsidR="004755C4">
        <w:t xml:space="preserve"> would be a hazard to visibility</w:t>
      </w:r>
      <w:r w:rsidRPr="001D3CDD">
        <w:t xml:space="preserve"> on heavily used travel corridors. Heavy smoke should be avoided across M-65 and River Road.</w:t>
      </w:r>
      <w:r>
        <w:t xml:space="preserve">  </w:t>
      </w:r>
    </w:p>
    <w:p w:rsidR="001D3CDD" w:rsidRPr="001D3CDD" w:rsidRDefault="001D3CDD" w:rsidP="001D3CDD">
      <w:pPr>
        <w:spacing w:line="240" w:lineRule="atLeast"/>
      </w:pPr>
      <w:r w:rsidRPr="00757A1D">
        <w:rPr>
          <w:b/>
        </w:rPr>
        <w:t>e)</w:t>
      </w:r>
      <w:r w:rsidRPr="001D3CDD">
        <w:t xml:space="preserve"> To reduce impacts to soils to acceptable limits, no more than 9% of the project area would be severely burned.  Up to 80% of the remaining area may be moderately or lightly burned.  </w:t>
      </w:r>
      <w:r w:rsidRPr="00757A1D">
        <w:rPr>
          <w:bCs/>
        </w:rPr>
        <w:t>Severely burned</w:t>
      </w:r>
      <w:r w:rsidRPr="001D3CDD">
        <w:t xml:space="preserve"> areas are characterized by white ash.  These are generally areas where heavy fuels were accumulated and burned (i.e. piles).  In a </w:t>
      </w:r>
      <w:r w:rsidRPr="00757A1D">
        <w:rPr>
          <w:bCs/>
        </w:rPr>
        <w:t>moderately burned area</w:t>
      </w:r>
      <w:r w:rsidRPr="001D3CDD">
        <w:t xml:space="preserve">, most of the litter is charred </w:t>
      </w:r>
      <w:r w:rsidR="004755C4">
        <w:t xml:space="preserve">but not </w:t>
      </w:r>
      <w:proofErr w:type="spellStart"/>
      <w:r w:rsidR="004755C4">
        <w:t>ashed</w:t>
      </w:r>
      <w:proofErr w:type="spellEnd"/>
      <w:r w:rsidR="004755C4">
        <w:t xml:space="preserve"> (GTR - WO-7,</w:t>
      </w:r>
      <w:r w:rsidRPr="001D3CDD">
        <w:t xml:space="preserve"> 1979).</w:t>
      </w:r>
    </w:p>
    <w:p w:rsidR="001D3CDD" w:rsidRPr="001D3CDD" w:rsidRDefault="001D3CDD" w:rsidP="001D3CDD">
      <w:pPr>
        <w:pStyle w:val="ListParagraph"/>
        <w:tabs>
          <w:tab w:val="left" w:pos="4080"/>
        </w:tabs>
        <w:ind w:left="0"/>
      </w:pPr>
    </w:p>
    <w:p w:rsidR="00CA45BB" w:rsidRPr="00926D90" w:rsidRDefault="00CA45BB" w:rsidP="00CA45BB">
      <w:pPr>
        <w:tabs>
          <w:tab w:val="left" w:pos="4080"/>
        </w:tabs>
        <w:rPr>
          <w:b/>
          <w:u w:val="single"/>
        </w:rPr>
      </w:pPr>
      <w:r w:rsidRPr="00926D90">
        <w:rPr>
          <w:b/>
          <w:u w:val="single"/>
        </w:rPr>
        <w:t xml:space="preserve">Typical </w:t>
      </w:r>
      <w:proofErr w:type="spellStart"/>
      <w:r w:rsidR="007C305E" w:rsidRPr="00926D90">
        <w:rPr>
          <w:b/>
          <w:u w:val="single"/>
        </w:rPr>
        <w:t>Pre</w:t>
      </w:r>
      <w:r w:rsidRPr="00926D90">
        <w:rPr>
          <w:b/>
          <w:u w:val="single"/>
        </w:rPr>
        <w:t>Burn</w:t>
      </w:r>
      <w:proofErr w:type="spellEnd"/>
      <w:r w:rsidRPr="00926D90">
        <w:rPr>
          <w:b/>
          <w:u w:val="single"/>
        </w:rPr>
        <w:t xml:space="preserve"> Site Conditions</w:t>
      </w:r>
    </w:p>
    <w:p w:rsidR="00CA45BB" w:rsidRPr="001D3CDD" w:rsidRDefault="00CA45BB" w:rsidP="00CA45BB">
      <w:pPr>
        <w:tabs>
          <w:tab w:val="left" w:pos="4080"/>
        </w:tabs>
        <w:rPr>
          <w:highlight w:val="yellow"/>
        </w:rPr>
      </w:pPr>
      <w:r w:rsidRPr="001D3CDD">
        <w:t>The burn units are appro</w:t>
      </w:r>
      <w:r w:rsidR="00C5641E">
        <w:t>ximately 91</w:t>
      </w:r>
      <w:r w:rsidR="000E6139" w:rsidRPr="001D3CDD">
        <w:t>% forested, consist of 98%</w:t>
      </w:r>
      <w:r w:rsidRPr="001D3CDD">
        <w:t xml:space="preserve"> ground cover, are almost entirely comprised of dry sandy plains, and major precipitation events occur when soils are frost-free.  </w:t>
      </w:r>
      <w:r w:rsidR="000E6139" w:rsidRPr="001D3CDD">
        <w:t>The onsite conditions are</w:t>
      </w:r>
      <w:r w:rsidRPr="001D3CDD">
        <w:t xml:space="preserve"> favorable for good water infiltration and sub-surface percolation.  Overall, the watershed condition within the project areas is satisfactory due to the presence of forest canopy and litter cover over most of the area.</w:t>
      </w:r>
    </w:p>
    <w:p w:rsidR="00C5641E" w:rsidRDefault="00CA45BB" w:rsidP="00CA45BB">
      <w:pPr>
        <w:tabs>
          <w:tab w:val="left" w:pos="4080"/>
        </w:tabs>
      </w:pPr>
      <w:r w:rsidRPr="001D3CDD">
        <w:t xml:space="preserve">Average age of the </w:t>
      </w:r>
      <w:proofErr w:type="spellStart"/>
      <w:r w:rsidRPr="001D3CDD">
        <w:t>overstory</w:t>
      </w:r>
      <w:proofErr w:type="spellEnd"/>
      <w:r w:rsidRPr="001D3CDD">
        <w:t xml:space="preserve"> is 50-70 years,</w:t>
      </w:r>
      <w:r w:rsidR="00A228D8" w:rsidRPr="001D3CDD">
        <w:t xml:space="preserve"> and is comprises of red pine (</w:t>
      </w:r>
      <w:proofErr w:type="spellStart"/>
      <w:r w:rsidR="00964420">
        <w:t>P</w:t>
      </w:r>
      <w:r w:rsidR="00A228D8" w:rsidRPr="001D3CDD">
        <w:rPr>
          <w:i/>
        </w:rPr>
        <w:t>inus</w:t>
      </w:r>
      <w:proofErr w:type="spellEnd"/>
      <w:r w:rsidR="00A228D8" w:rsidRPr="001D3CDD">
        <w:rPr>
          <w:i/>
        </w:rPr>
        <w:t xml:space="preserve"> </w:t>
      </w:r>
      <w:proofErr w:type="spellStart"/>
      <w:r w:rsidR="00A228D8" w:rsidRPr="001D3CDD">
        <w:rPr>
          <w:i/>
        </w:rPr>
        <w:t>resinosa</w:t>
      </w:r>
      <w:proofErr w:type="spellEnd"/>
      <w:r w:rsidR="00A228D8" w:rsidRPr="001D3CDD">
        <w:t>), northern pin oak (</w:t>
      </w:r>
      <w:proofErr w:type="spellStart"/>
      <w:r w:rsidR="004755C4">
        <w:rPr>
          <w:i/>
        </w:rPr>
        <w:t>Q</w:t>
      </w:r>
      <w:r w:rsidR="00A228D8" w:rsidRPr="001D3CDD">
        <w:rPr>
          <w:i/>
        </w:rPr>
        <w:t>uercus</w:t>
      </w:r>
      <w:proofErr w:type="spellEnd"/>
      <w:r w:rsidR="00A228D8" w:rsidRPr="001D3CDD">
        <w:rPr>
          <w:i/>
        </w:rPr>
        <w:t xml:space="preserve"> </w:t>
      </w:r>
      <w:proofErr w:type="spellStart"/>
      <w:r w:rsidR="00A228D8" w:rsidRPr="001D3CDD">
        <w:rPr>
          <w:i/>
        </w:rPr>
        <w:t>ellipsoidalis</w:t>
      </w:r>
      <w:proofErr w:type="spellEnd"/>
      <w:r w:rsidR="00A228D8" w:rsidRPr="001D3CDD">
        <w:t>), and some jack pine (</w:t>
      </w:r>
      <w:proofErr w:type="spellStart"/>
      <w:r w:rsidR="00964420">
        <w:t>P</w:t>
      </w:r>
      <w:r w:rsidR="00A228D8" w:rsidRPr="001D3CDD">
        <w:rPr>
          <w:i/>
        </w:rPr>
        <w:t>inus</w:t>
      </w:r>
      <w:proofErr w:type="spellEnd"/>
      <w:r w:rsidR="00A228D8" w:rsidRPr="001D3CDD">
        <w:rPr>
          <w:i/>
        </w:rPr>
        <w:t xml:space="preserve"> </w:t>
      </w:r>
      <w:proofErr w:type="spellStart"/>
      <w:r w:rsidR="00A228D8" w:rsidRPr="001D3CDD">
        <w:rPr>
          <w:i/>
        </w:rPr>
        <w:t>banksiana</w:t>
      </w:r>
      <w:proofErr w:type="spellEnd"/>
      <w:r w:rsidR="00A228D8" w:rsidRPr="001D3CDD">
        <w:t>).  Surface fuels are compri</w:t>
      </w:r>
      <w:r w:rsidR="00C5641E">
        <w:t>sed primarily of</w:t>
      </w:r>
      <w:r w:rsidR="00A228D8" w:rsidRPr="001D3CDD">
        <w:t xml:space="preserve"> Pennsylvania sedge (</w:t>
      </w:r>
      <w:proofErr w:type="spellStart"/>
      <w:r w:rsidR="00A228D8" w:rsidRPr="001D3CDD">
        <w:rPr>
          <w:i/>
        </w:rPr>
        <w:t>Carex</w:t>
      </w:r>
      <w:proofErr w:type="spellEnd"/>
      <w:r w:rsidR="00A228D8" w:rsidRPr="001D3CDD">
        <w:t xml:space="preserve"> </w:t>
      </w:r>
      <w:proofErr w:type="spellStart"/>
      <w:r w:rsidR="00A228D8" w:rsidRPr="001D3CDD">
        <w:rPr>
          <w:i/>
        </w:rPr>
        <w:t>pensylvanica</w:t>
      </w:r>
      <w:proofErr w:type="spellEnd"/>
      <w:r w:rsidR="00A228D8" w:rsidRPr="001D3CDD">
        <w:t>)</w:t>
      </w:r>
      <w:r w:rsidR="00C5641E">
        <w:t>, grasses</w:t>
      </w:r>
      <w:r w:rsidR="00C5641E" w:rsidRPr="00C5641E">
        <w:t>, blueberry, and needle cast.</w:t>
      </w:r>
      <w:r w:rsidR="00A228D8" w:rsidRPr="001D3CDD">
        <w:t xml:space="preserve">  </w:t>
      </w:r>
    </w:p>
    <w:p w:rsidR="00CA45BB" w:rsidRDefault="00CA45BB" w:rsidP="004A2122">
      <w:pPr>
        <w:tabs>
          <w:tab w:val="left" w:pos="4080"/>
        </w:tabs>
      </w:pPr>
    </w:p>
    <w:p w:rsidR="00926D90" w:rsidRPr="005D0703" w:rsidRDefault="00964420" w:rsidP="00926D90">
      <w:pPr>
        <w:pStyle w:val="ListParagraph"/>
        <w:tabs>
          <w:tab w:val="left" w:pos="4080"/>
        </w:tabs>
        <w:ind w:left="0"/>
        <w:rPr>
          <w:u w:val="single"/>
        </w:rPr>
      </w:pPr>
      <w:r>
        <w:rPr>
          <w:u w:val="single"/>
        </w:rPr>
        <w:t>Table 1:</w:t>
      </w:r>
      <w:r w:rsidR="00926D90" w:rsidRPr="00926D90">
        <w:rPr>
          <w:u w:val="single"/>
        </w:rPr>
        <w:t xml:space="preserve">  FCCS Run for Brittle Landscape Fuels Reduction</w:t>
      </w:r>
      <w:r w:rsidR="00E84F35">
        <w:rPr>
          <w:u w:val="single"/>
        </w:rPr>
        <w:t xml:space="preserve"> for Typical Red Pine Fuels</w:t>
      </w:r>
    </w:p>
    <w:p w:rsidR="00B91DCD" w:rsidRDefault="007C305E" w:rsidP="00B91DCD">
      <w:pPr>
        <w:pStyle w:val="ListParagraph"/>
        <w:tabs>
          <w:tab w:val="left" w:pos="4080"/>
        </w:tabs>
        <w:ind w:left="0"/>
      </w:pPr>
      <w:r>
        <w:rPr>
          <w:noProof/>
        </w:rPr>
        <w:drawing>
          <wp:inline distT="0" distB="0" distL="0" distR="0">
            <wp:extent cx="5476873" cy="282892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486400" cy="2833846"/>
                    </a:xfrm>
                    <a:prstGeom prst="rect">
                      <a:avLst/>
                    </a:prstGeom>
                    <a:noFill/>
                    <a:ln w="9525">
                      <a:noFill/>
                      <a:miter lim="800000"/>
                      <a:headEnd/>
                      <a:tailEnd/>
                    </a:ln>
                  </pic:spPr>
                </pic:pic>
              </a:graphicData>
            </a:graphic>
          </wp:inline>
        </w:drawing>
      </w:r>
    </w:p>
    <w:p w:rsidR="007C305E" w:rsidRDefault="007C305E" w:rsidP="00B91DCD">
      <w:pPr>
        <w:pStyle w:val="ListParagraph"/>
        <w:tabs>
          <w:tab w:val="left" w:pos="4080"/>
        </w:tabs>
        <w:ind w:left="0"/>
      </w:pPr>
      <w:r>
        <w:rPr>
          <w:noProof/>
        </w:rPr>
        <w:lastRenderedPageBreak/>
        <w:drawing>
          <wp:inline distT="0" distB="0" distL="0" distR="0">
            <wp:extent cx="5482609" cy="2619375"/>
            <wp:effectExtent l="0" t="0" r="381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486400" cy="2621186"/>
                    </a:xfrm>
                    <a:prstGeom prst="rect">
                      <a:avLst/>
                    </a:prstGeom>
                    <a:noFill/>
                    <a:ln w="9525">
                      <a:noFill/>
                      <a:miter lim="800000"/>
                      <a:headEnd/>
                      <a:tailEnd/>
                    </a:ln>
                  </pic:spPr>
                </pic:pic>
              </a:graphicData>
            </a:graphic>
          </wp:inline>
        </w:drawing>
      </w:r>
    </w:p>
    <w:p w:rsidR="007C305E" w:rsidRDefault="007C305E" w:rsidP="00B91DCD">
      <w:pPr>
        <w:pStyle w:val="ListParagraph"/>
        <w:tabs>
          <w:tab w:val="left" w:pos="4080"/>
        </w:tabs>
        <w:ind w:left="0"/>
      </w:pPr>
      <w:r>
        <w:rPr>
          <w:noProof/>
        </w:rPr>
        <w:drawing>
          <wp:inline distT="0" distB="0" distL="0" distR="0">
            <wp:extent cx="5486400" cy="260985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486400" cy="2609850"/>
                    </a:xfrm>
                    <a:prstGeom prst="rect">
                      <a:avLst/>
                    </a:prstGeom>
                    <a:noFill/>
                    <a:ln w="9525">
                      <a:noFill/>
                      <a:miter lim="800000"/>
                      <a:headEnd/>
                      <a:tailEnd/>
                    </a:ln>
                  </pic:spPr>
                </pic:pic>
              </a:graphicData>
            </a:graphic>
          </wp:inline>
        </w:drawing>
      </w:r>
    </w:p>
    <w:p w:rsidR="007C305E" w:rsidRDefault="007C305E" w:rsidP="00B91DCD">
      <w:pPr>
        <w:pStyle w:val="ListParagraph"/>
        <w:tabs>
          <w:tab w:val="left" w:pos="4080"/>
        </w:tabs>
        <w:ind w:left="0"/>
      </w:pPr>
      <w:r>
        <w:rPr>
          <w:noProof/>
        </w:rPr>
        <w:drawing>
          <wp:inline distT="0" distB="0" distL="0" distR="0">
            <wp:extent cx="5486400" cy="3019425"/>
            <wp:effectExtent l="0" t="0" r="0" b="952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486400" cy="3019425"/>
                    </a:xfrm>
                    <a:prstGeom prst="rect">
                      <a:avLst/>
                    </a:prstGeom>
                    <a:noFill/>
                    <a:ln w="9525">
                      <a:noFill/>
                      <a:miter lim="800000"/>
                      <a:headEnd/>
                      <a:tailEnd/>
                    </a:ln>
                  </pic:spPr>
                </pic:pic>
              </a:graphicData>
            </a:graphic>
          </wp:inline>
        </w:drawing>
      </w:r>
    </w:p>
    <w:p w:rsidR="004A2122" w:rsidRPr="001D3CDD" w:rsidRDefault="004A2122" w:rsidP="00291679">
      <w:pPr>
        <w:pStyle w:val="ListParagraph"/>
        <w:tabs>
          <w:tab w:val="left" w:pos="4080"/>
        </w:tabs>
      </w:pPr>
    </w:p>
    <w:p w:rsidR="007E13C9" w:rsidRPr="001D3CDD" w:rsidRDefault="007E13C9" w:rsidP="00613810">
      <w:pPr>
        <w:tabs>
          <w:tab w:val="left" w:pos="4080"/>
        </w:tabs>
        <w:rPr>
          <w:u w:val="single"/>
        </w:rPr>
      </w:pPr>
      <w:r w:rsidRPr="001D3CDD">
        <w:rPr>
          <w:u w:val="single"/>
        </w:rPr>
        <w:lastRenderedPageBreak/>
        <w:t>Fire Behavior</w:t>
      </w:r>
    </w:p>
    <w:p w:rsidR="00FF4C19" w:rsidRPr="00964420" w:rsidRDefault="00FF4C19" w:rsidP="00613810">
      <w:pPr>
        <w:tabs>
          <w:tab w:val="left" w:pos="4080"/>
        </w:tabs>
        <w:rPr>
          <w:bCs/>
        </w:rPr>
      </w:pPr>
      <w:r w:rsidRPr="00A112B1">
        <w:rPr>
          <w:bCs/>
        </w:rPr>
        <w:t>The pre-burn primary fuel models are the standard TU2</w:t>
      </w:r>
      <w:r w:rsidR="00A112B1" w:rsidRPr="00A112B1">
        <w:rPr>
          <w:bCs/>
        </w:rPr>
        <w:t>, TL9, SB2,</w:t>
      </w:r>
      <w:r w:rsidRPr="00A112B1">
        <w:rPr>
          <w:bCs/>
        </w:rPr>
        <w:t xml:space="preserve"> and TL6 with </w:t>
      </w:r>
      <w:r w:rsidR="00964420">
        <w:rPr>
          <w:bCs/>
        </w:rPr>
        <w:t xml:space="preserve">the </w:t>
      </w:r>
      <w:r w:rsidRPr="00A112B1">
        <w:rPr>
          <w:bCs/>
        </w:rPr>
        <w:t xml:space="preserve">main fuel being grasses, sedges, blueberry, and needle </w:t>
      </w:r>
      <w:r w:rsidR="00A112B1" w:rsidRPr="00A112B1">
        <w:rPr>
          <w:bCs/>
        </w:rPr>
        <w:t xml:space="preserve">cast.  In Brittle burn blocks </w:t>
      </w:r>
      <w:r w:rsidR="007A25FB">
        <w:rPr>
          <w:bCs/>
        </w:rPr>
        <w:t xml:space="preserve">3, </w:t>
      </w:r>
      <w:r w:rsidR="00A112B1" w:rsidRPr="00A112B1">
        <w:rPr>
          <w:bCs/>
        </w:rPr>
        <w:t>4, 9, and 10</w:t>
      </w:r>
      <w:r w:rsidRPr="00A112B1">
        <w:rPr>
          <w:bCs/>
        </w:rPr>
        <w:t xml:space="preserve"> accumulations of slash (typically 12’ X 12’) from logging activities may be present.  The pockets of slash </w:t>
      </w:r>
      <w:r w:rsidR="00964420">
        <w:rPr>
          <w:bCs/>
        </w:rPr>
        <w:t>(</w:t>
      </w:r>
      <w:r w:rsidRPr="00A112B1">
        <w:rPr>
          <w:bCs/>
        </w:rPr>
        <w:t>SB2</w:t>
      </w:r>
      <w:r w:rsidR="00964420">
        <w:rPr>
          <w:bCs/>
        </w:rPr>
        <w:t>)</w:t>
      </w:r>
      <w:r w:rsidRPr="00A112B1">
        <w:rPr>
          <w:bCs/>
        </w:rPr>
        <w:t xml:space="preserve"> increased fire behavior within those areas.  </w:t>
      </w:r>
      <w:r w:rsidR="00964420">
        <w:rPr>
          <w:bCs/>
        </w:rPr>
        <w:t>TL9-</w:t>
      </w:r>
      <w:r w:rsidR="00A112B1" w:rsidRPr="00A112B1">
        <w:rPr>
          <w:bCs/>
        </w:rPr>
        <w:t xml:space="preserve"> Areas of red pine trees with needle cast – Fine fuel load is an average of 16 tons / acre, 1-3” diameter coarse woody fuels ha</w:t>
      </w:r>
      <w:r w:rsidR="00964420">
        <w:rPr>
          <w:bCs/>
        </w:rPr>
        <w:t>ve an average depth of 2’.  TU2-</w:t>
      </w:r>
      <w:r w:rsidR="00A112B1" w:rsidRPr="00A112B1">
        <w:rPr>
          <w:bCs/>
        </w:rPr>
        <w:t xml:space="preserve"> Timber understory red pine and northern pin oak, fuel bed has a moderate load with blueberry component and best represents any open area such a pine or oak barrens.</w:t>
      </w:r>
      <w:r w:rsidR="00964420">
        <w:rPr>
          <w:bCs/>
        </w:rPr>
        <w:t xml:space="preserve">  TL6-</w:t>
      </w:r>
      <w:r w:rsidR="00A112B1">
        <w:rPr>
          <w:bCs/>
        </w:rPr>
        <w:t xml:space="preserve"> Areas of oak and aspen</w:t>
      </w:r>
      <w:r w:rsidR="00AC0C8A">
        <w:rPr>
          <w:bCs/>
        </w:rPr>
        <w:t>, they have low to moderate fuel loading.</w:t>
      </w:r>
      <w:r w:rsidR="00964420">
        <w:rPr>
          <w:bCs/>
        </w:rPr>
        <w:t xml:space="preserve">  TL8-</w:t>
      </w:r>
      <w:r w:rsidR="004C05FC">
        <w:rPr>
          <w:bCs/>
        </w:rPr>
        <w:t xml:space="preserve"> t</w:t>
      </w:r>
      <w:r w:rsidR="00A112B1" w:rsidRPr="00A112B1">
        <w:rPr>
          <w:bCs/>
        </w:rPr>
        <w:t xml:space="preserve">his model best depicts areas that have already received a prescribed fire treatment. TL8 </w:t>
      </w:r>
      <w:r w:rsidR="00964420">
        <w:rPr>
          <w:bCs/>
        </w:rPr>
        <w:t>has low to moderate</w:t>
      </w:r>
      <w:r w:rsidR="00A112B1" w:rsidRPr="00A112B1">
        <w:rPr>
          <w:bCs/>
        </w:rPr>
        <w:t xml:space="preserve"> fuel loading including herbaceous fuels, with moderate rates of spread and low flame length.</w:t>
      </w:r>
      <w:r w:rsidR="00A112B1" w:rsidRPr="00A112B1">
        <w:rPr>
          <w:bCs/>
          <w:color w:val="FF0000"/>
        </w:rPr>
        <w:t xml:space="preserve">  </w:t>
      </w:r>
      <w:r w:rsidR="00964420" w:rsidRPr="00964420">
        <w:rPr>
          <w:bCs/>
        </w:rPr>
        <w:t>Table 2 depicts the change in fuels that was measured before and after prescribed burning was implemented on the Brittle Landscape Fuels Reduction Project.</w:t>
      </w:r>
    </w:p>
    <w:p w:rsidR="00FF4C19" w:rsidRPr="00FF4C19" w:rsidRDefault="00FF4C19" w:rsidP="00613810">
      <w:pPr>
        <w:tabs>
          <w:tab w:val="left" w:pos="4080"/>
        </w:tabs>
        <w:rPr>
          <w:bCs/>
          <w:color w:val="FF0000"/>
        </w:rPr>
      </w:pPr>
    </w:p>
    <w:p w:rsidR="00926D90" w:rsidRPr="00A112B1" w:rsidRDefault="00964420" w:rsidP="00613810">
      <w:pPr>
        <w:tabs>
          <w:tab w:val="left" w:pos="4080"/>
        </w:tabs>
        <w:rPr>
          <w:bCs/>
          <w:u w:val="single"/>
        </w:rPr>
      </w:pPr>
      <w:r>
        <w:rPr>
          <w:bCs/>
          <w:u w:val="single"/>
        </w:rPr>
        <w:t>Table 2:</w:t>
      </w:r>
      <w:r w:rsidR="00926D90" w:rsidRPr="00A112B1">
        <w:rPr>
          <w:bCs/>
          <w:u w:val="single"/>
        </w:rPr>
        <w:t xml:space="preserve">  Fire Behavior for Br</w:t>
      </w:r>
      <w:r>
        <w:rPr>
          <w:bCs/>
          <w:u w:val="single"/>
        </w:rPr>
        <w:t>ittle Landscape Fuels Reduction</w:t>
      </w:r>
    </w:p>
    <w:tbl>
      <w:tblPr>
        <w:tblW w:w="9237" w:type="dxa"/>
        <w:tblInd w:w="103" w:type="dxa"/>
        <w:tblLook w:val="04A0" w:firstRow="1" w:lastRow="0" w:firstColumn="1" w:lastColumn="0" w:noHBand="0" w:noVBand="1"/>
      </w:tblPr>
      <w:tblGrid>
        <w:gridCol w:w="1805"/>
        <w:gridCol w:w="1080"/>
        <w:gridCol w:w="810"/>
        <w:gridCol w:w="990"/>
        <w:gridCol w:w="900"/>
        <w:gridCol w:w="990"/>
        <w:gridCol w:w="900"/>
        <w:gridCol w:w="900"/>
        <w:gridCol w:w="862"/>
      </w:tblGrid>
      <w:tr w:rsidR="00757A1D" w:rsidRPr="00C1530F" w:rsidTr="00757A1D">
        <w:trPr>
          <w:trHeight w:val="255"/>
        </w:trPr>
        <w:tc>
          <w:tcPr>
            <w:tcW w:w="1805" w:type="dxa"/>
            <w:tcBorders>
              <w:top w:val="single" w:sz="4" w:space="0" w:color="auto"/>
              <w:left w:val="single" w:sz="4" w:space="0" w:color="auto"/>
              <w:bottom w:val="single" w:sz="4" w:space="0" w:color="auto"/>
              <w:right w:val="nil"/>
            </w:tcBorders>
            <w:shd w:val="clear" w:color="000000" w:fill="FFFF00"/>
            <w:noWrap/>
            <w:vAlign w:val="bottom"/>
            <w:hideMark/>
          </w:tcPr>
          <w:p w:rsidR="00C1530F" w:rsidRPr="00C1530F" w:rsidRDefault="00C1530F" w:rsidP="00C1530F">
            <w:pPr>
              <w:rPr>
                <w:rFonts w:ascii="Arial" w:hAnsi="Arial" w:cs="Arial"/>
                <w:sz w:val="20"/>
                <w:szCs w:val="20"/>
              </w:rPr>
            </w:pPr>
            <w:r w:rsidRPr="00C1530F">
              <w:rPr>
                <w:rFonts w:ascii="Arial" w:hAnsi="Arial" w:cs="Arial"/>
                <w:sz w:val="20"/>
                <w:szCs w:val="20"/>
              </w:rPr>
              <w:t> </w:t>
            </w:r>
          </w:p>
        </w:tc>
        <w:tc>
          <w:tcPr>
            <w:tcW w:w="1080" w:type="dxa"/>
            <w:tcBorders>
              <w:top w:val="single" w:sz="4" w:space="0" w:color="auto"/>
              <w:left w:val="nil"/>
              <w:bottom w:val="single" w:sz="4" w:space="0" w:color="auto"/>
              <w:right w:val="nil"/>
            </w:tcBorders>
            <w:shd w:val="clear" w:color="000000" w:fill="FFFF00"/>
            <w:noWrap/>
            <w:vAlign w:val="bottom"/>
            <w:hideMark/>
          </w:tcPr>
          <w:p w:rsidR="00C1530F" w:rsidRPr="00C1530F" w:rsidRDefault="00C1530F" w:rsidP="00C1530F">
            <w:pPr>
              <w:rPr>
                <w:rFonts w:ascii="Arial" w:hAnsi="Arial" w:cs="Arial"/>
                <w:sz w:val="20"/>
                <w:szCs w:val="20"/>
              </w:rPr>
            </w:pPr>
            <w:r w:rsidRPr="00C1530F">
              <w:rPr>
                <w:rFonts w:ascii="Arial" w:hAnsi="Arial" w:cs="Arial"/>
                <w:sz w:val="20"/>
                <w:szCs w:val="20"/>
              </w:rPr>
              <w:t>Red Pine</w:t>
            </w:r>
          </w:p>
        </w:tc>
        <w:tc>
          <w:tcPr>
            <w:tcW w:w="810" w:type="dxa"/>
            <w:tcBorders>
              <w:top w:val="single" w:sz="4" w:space="0" w:color="auto"/>
              <w:left w:val="nil"/>
              <w:bottom w:val="single" w:sz="4" w:space="0" w:color="auto"/>
              <w:right w:val="nil"/>
            </w:tcBorders>
            <w:shd w:val="clear" w:color="000000" w:fill="FFFF00"/>
            <w:noWrap/>
            <w:vAlign w:val="bottom"/>
            <w:hideMark/>
          </w:tcPr>
          <w:p w:rsidR="00C1530F" w:rsidRPr="00C1530F" w:rsidRDefault="00C1530F" w:rsidP="00C1530F">
            <w:pPr>
              <w:rPr>
                <w:rFonts w:ascii="Arial" w:hAnsi="Arial" w:cs="Arial"/>
                <w:sz w:val="20"/>
                <w:szCs w:val="20"/>
              </w:rPr>
            </w:pPr>
            <w:r w:rsidRPr="00C1530F">
              <w:rPr>
                <w:rFonts w:ascii="Arial" w:hAnsi="Arial" w:cs="Arial"/>
                <w:sz w:val="20"/>
                <w:szCs w:val="20"/>
              </w:rPr>
              <w:t> </w:t>
            </w:r>
          </w:p>
        </w:tc>
        <w:tc>
          <w:tcPr>
            <w:tcW w:w="990" w:type="dxa"/>
            <w:tcBorders>
              <w:top w:val="single" w:sz="4" w:space="0" w:color="auto"/>
              <w:left w:val="nil"/>
              <w:bottom w:val="single" w:sz="4" w:space="0" w:color="auto"/>
              <w:right w:val="nil"/>
            </w:tcBorders>
            <w:shd w:val="clear" w:color="000000" w:fill="FFFF00"/>
            <w:noWrap/>
            <w:vAlign w:val="bottom"/>
            <w:hideMark/>
          </w:tcPr>
          <w:p w:rsidR="00C1530F" w:rsidRPr="00C1530F" w:rsidRDefault="00C1530F" w:rsidP="00C1530F">
            <w:pPr>
              <w:rPr>
                <w:rFonts w:ascii="Arial" w:hAnsi="Arial" w:cs="Arial"/>
                <w:sz w:val="20"/>
                <w:szCs w:val="20"/>
              </w:rPr>
            </w:pPr>
            <w:r w:rsidRPr="00C1530F">
              <w:rPr>
                <w:rFonts w:ascii="Arial" w:hAnsi="Arial" w:cs="Arial"/>
                <w:sz w:val="20"/>
                <w:szCs w:val="20"/>
              </w:rPr>
              <w:t>Opening</w:t>
            </w:r>
          </w:p>
        </w:tc>
        <w:tc>
          <w:tcPr>
            <w:tcW w:w="900" w:type="dxa"/>
            <w:tcBorders>
              <w:top w:val="single" w:sz="4" w:space="0" w:color="auto"/>
              <w:left w:val="nil"/>
              <w:bottom w:val="single" w:sz="4" w:space="0" w:color="auto"/>
              <w:right w:val="nil"/>
            </w:tcBorders>
            <w:shd w:val="clear" w:color="000000" w:fill="FFFF00"/>
            <w:noWrap/>
            <w:vAlign w:val="bottom"/>
            <w:hideMark/>
          </w:tcPr>
          <w:p w:rsidR="00C1530F" w:rsidRPr="00C1530F" w:rsidRDefault="00C1530F" w:rsidP="00C1530F">
            <w:pPr>
              <w:rPr>
                <w:rFonts w:ascii="Arial" w:hAnsi="Arial" w:cs="Arial"/>
                <w:sz w:val="20"/>
                <w:szCs w:val="20"/>
              </w:rPr>
            </w:pPr>
            <w:r w:rsidRPr="00C1530F">
              <w:rPr>
                <w:rFonts w:ascii="Arial" w:hAnsi="Arial" w:cs="Arial"/>
                <w:sz w:val="20"/>
                <w:szCs w:val="20"/>
              </w:rPr>
              <w:t> </w:t>
            </w:r>
          </w:p>
        </w:tc>
        <w:tc>
          <w:tcPr>
            <w:tcW w:w="990" w:type="dxa"/>
            <w:tcBorders>
              <w:top w:val="single" w:sz="4" w:space="0" w:color="auto"/>
              <w:left w:val="nil"/>
              <w:bottom w:val="single" w:sz="4" w:space="0" w:color="auto"/>
              <w:right w:val="nil"/>
            </w:tcBorders>
            <w:shd w:val="clear" w:color="000000" w:fill="FFFF00"/>
            <w:noWrap/>
            <w:vAlign w:val="bottom"/>
            <w:hideMark/>
          </w:tcPr>
          <w:p w:rsidR="00C1530F" w:rsidRPr="00C1530F" w:rsidRDefault="00C1530F" w:rsidP="00C1530F">
            <w:pPr>
              <w:rPr>
                <w:rFonts w:ascii="Arial" w:hAnsi="Arial" w:cs="Arial"/>
                <w:sz w:val="20"/>
                <w:szCs w:val="20"/>
              </w:rPr>
            </w:pPr>
            <w:r w:rsidRPr="00C1530F">
              <w:rPr>
                <w:rFonts w:ascii="Arial" w:hAnsi="Arial" w:cs="Arial"/>
                <w:sz w:val="20"/>
                <w:szCs w:val="20"/>
              </w:rPr>
              <w:t>Slash</w:t>
            </w:r>
          </w:p>
        </w:tc>
        <w:tc>
          <w:tcPr>
            <w:tcW w:w="900" w:type="dxa"/>
            <w:tcBorders>
              <w:top w:val="single" w:sz="4" w:space="0" w:color="auto"/>
              <w:left w:val="nil"/>
              <w:bottom w:val="single" w:sz="4" w:space="0" w:color="auto"/>
              <w:right w:val="nil"/>
            </w:tcBorders>
            <w:shd w:val="clear" w:color="000000" w:fill="FFFF00"/>
            <w:noWrap/>
            <w:vAlign w:val="bottom"/>
            <w:hideMark/>
          </w:tcPr>
          <w:p w:rsidR="00C1530F" w:rsidRPr="00C1530F" w:rsidRDefault="00C1530F" w:rsidP="00C1530F">
            <w:pPr>
              <w:rPr>
                <w:rFonts w:ascii="Arial" w:hAnsi="Arial" w:cs="Arial"/>
                <w:sz w:val="20"/>
                <w:szCs w:val="20"/>
              </w:rPr>
            </w:pPr>
            <w:r w:rsidRPr="00C1530F">
              <w:rPr>
                <w:rFonts w:ascii="Arial" w:hAnsi="Arial" w:cs="Arial"/>
                <w:sz w:val="20"/>
                <w:szCs w:val="20"/>
              </w:rPr>
              <w:t> </w:t>
            </w:r>
          </w:p>
        </w:tc>
        <w:tc>
          <w:tcPr>
            <w:tcW w:w="900" w:type="dxa"/>
            <w:tcBorders>
              <w:top w:val="single" w:sz="4" w:space="0" w:color="auto"/>
              <w:left w:val="nil"/>
              <w:bottom w:val="single" w:sz="4" w:space="0" w:color="auto"/>
              <w:right w:val="nil"/>
            </w:tcBorders>
            <w:shd w:val="clear" w:color="000000" w:fill="FFFF00"/>
            <w:noWrap/>
            <w:vAlign w:val="bottom"/>
            <w:hideMark/>
          </w:tcPr>
          <w:p w:rsidR="00C1530F" w:rsidRPr="00C1530F" w:rsidRDefault="00C1530F" w:rsidP="00C1530F">
            <w:pPr>
              <w:rPr>
                <w:rFonts w:ascii="Arial" w:hAnsi="Arial" w:cs="Arial"/>
                <w:sz w:val="20"/>
                <w:szCs w:val="20"/>
              </w:rPr>
            </w:pPr>
            <w:r w:rsidRPr="00C1530F">
              <w:rPr>
                <w:rFonts w:ascii="Arial" w:hAnsi="Arial" w:cs="Arial"/>
                <w:sz w:val="20"/>
                <w:szCs w:val="20"/>
              </w:rPr>
              <w:t>Aspen</w:t>
            </w:r>
          </w:p>
        </w:tc>
        <w:tc>
          <w:tcPr>
            <w:tcW w:w="862" w:type="dxa"/>
            <w:tcBorders>
              <w:top w:val="single" w:sz="4" w:space="0" w:color="auto"/>
              <w:left w:val="nil"/>
              <w:bottom w:val="single" w:sz="4" w:space="0" w:color="auto"/>
              <w:right w:val="single" w:sz="4" w:space="0" w:color="auto"/>
            </w:tcBorders>
            <w:shd w:val="clear" w:color="000000" w:fill="FFFF00"/>
            <w:noWrap/>
            <w:vAlign w:val="bottom"/>
            <w:hideMark/>
          </w:tcPr>
          <w:p w:rsidR="00C1530F" w:rsidRPr="00C1530F" w:rsidRDefault="00C1530F" w:rsidP="00C1530F">
            <w:pPr>
              <w:rPr>
                <w:rFonts w:ascii="Arial" w:hAnsi="Arial" w:cs="Arial"/>
                <w:sz w:val="20"/>
                <w:szCs w:val="20"/>
              </w:rPr>
            </w:pPr>
            <w:r w:rsidRPr="00C1530F">
              <w:rPr>
                <w:rFonts w:ascii="Arial" w:hAnsi="Arial" w:cs="Arial"/>
                <w:sz w:val="20"/>
                <w:szCs w:val="20"/>
              </w:rPr>
              <w:t> </w:t>
            </w:r>
          </w:p>
        </w:tc>
      </w:tr>
      <w:tr w:rsidR="00757A1D" w:rsidRPr="00C1530F" w:rsidTr="00757A1D">
        <w:trPr>
          <w:trHeight w:val="255"/>
        </w:trPr>
        <w:tc>
          <w:tcPr>
            <w:tcW w:w="1805" w:type="dxa"/>
            <w:tcBorders>
              <w:top w:val="nil"/>
              <w:left w:val="single" w:sz="4" w:space="0" w:color="auto"/>
              <w:bottom w:val="single" w:sz="4" w:space="0" w:color="auto"/>
              <w:right w:val="single" w:sz="4" w:space="0" w:color="auto"/>
            </w:tcBorders>
            <w:shd w:val="clear" w:color="000000" w:fill="FFC000"/>
            <w:noWrap/>
            <w:vAlign w:val="bottom"/>
            <w:hideMark/>
          </w:tcPr>
          <w:p w:rsidR="00C1530F" w:rsidRPr="00C1530F" w:rsidRDefault="00C1530F" w:rsidP="00C1530F">
            <w:pPr>
              <w:rPr>
                <w:rFonts w:ascii="Arial" w:hAnsi="Arial" w:cs="Arial"/>
                <w:sz w:val="20"/>
                <w:szCs w:val="20"/>
              </w:rPr>
            </w:pPr>
            <w:r w:rsidRPr="00C1530F">
              <w:rPr>
                <w:rFonts w:ascii="Arial" w:hAnsi="Arial" w:cs="Arial"/>
                <w:sz w:val="20"/>
                <w:szCs w:val="20"/>
              </w:rPr>
              <w:t> </w:t>
            </w:r>
          </w:p>
        </w:tc>
        <w:tc>
          <w:tcPr>
            <w:tcW w:w="1080" w:type="dxa"/>
            <w:tcBorders>
              <w:top w:val="nil"/>
              <w:left w:val="nil"/>
              <w:bottom w:val="single" w:sz="4" w:space="0" w:color="auto"/>
              <w:right w:val="single" w:sz="4" w:space="0" w:color="auto"/>
            </w:tcBorders>
            <w:shd w:val="clear" w:color="000000" w:fill="00B0F0"/>
            <w:noWrap/>
            <w:vAlign w:val="bottom"/>
            <w:hideMark/>
          </w:tcPr>
          <w:p w:rsidR="00C1530F" w:rsidRPr="00C1530F" w:rsidRDefault="00C1530F" w:rsidP="00C1530F">
            <w:pPr>
              <w:rPr>
                <w:rFonts w:ascii="Arial" w:hAnsi="Arial" w:cs="Arial"/>
                <w:sz w:val="20"/>
                <w:szCs w:val="20"/>
              </w:rPr>
            </w:pPr>
            <w:r w:rsidRPr="00C1530F">
              <w:rPr>
                <w:rFonts w:ascii="Arial" w:hAnsi="Arial" w:cs="Arial"/>
                <w:sz w:val="20"/>
                <w:szCs w:val="20"/>
              </w:rPr>
              <w:t>Pre</w:t>
            </w:r>
          </w:p>
        </w:tc>
        <w:tc>
          <w:tcPr>
            <w:tcW w:w="810" w:type="dxa"/>
            <w:tcBorders>
              <w:top w:val="nil"/>
              <w:left w:val="nil"/>
              <w:bottom w:val="single" w:sz="4" w:space="0" w:color="auto"/>
              <w:right w:val="single" w:sz="4" w:space="0" w:color="auto"/>
            </w:tcBorders>
            <w:shd w:val="clear" w:color="000000" w:fill="92D050"/>
            <w:noWrap/>
            <w:vAlign w:val="bottom"/>
            <w:hideMark/>
          </w:tcPr>
          <w:p w:rsidR="00C1530F" w:rsidRPr="00C1530F" w:rsidRDefault="00C1530F" w:rsidP="00C1530F">
            <w:pPr>
              <w:rPr>
                <w:rFonts w:ascii="Arial" w:hAnsi="Arial" w:cs="Arial"/>
                <w:sz w:val="20"/>
                <w:szCs w:val="20"/>
              </w:rPr>
            </w:pPr>
            <w:r w:rsidRPr="00C1530F">
              <w:rPr>
                <w:rFonts w:ascii="Arial" w:hAnsi="Arial" w:cs="Arial"/>
                <w:sz w:val="20"/>
                <w:szCs w:val="20"/>
              </w:rPr>
              <w:t>Post</w:t>
            </w:r>
          </w:p>
        </w:tc>
        <w:tc>
          <w:tcPr>
            <w:tcW w:w="990" w:type="dxa"/>
            <w:tcBorders>
              <w:top w:val="nil"/>
              <w:left w:val="nil"/>
              <w:bottom w:val="single" w:sz="4" w:space="0" w:color="auto"/>
              <w:right w:val="single" w:sz="4" w:space="0" w:color="auto"/>
            </w:tcBorders>
            <w:shd w:val="clear" w:color="000000" w:fill="00B0F0"/>
            <w:noWrap/>
            <w:vAlign w:val="bottom"/>
            <w:hideMark/>
          </w:tcPr>
          <w:p w:rsidR="00C1530F" w:rsidRPr="00C1530F" w:rsidRDefault="00C1530F" w:rsidP="00C1530F">
            <w:pPr>
              <w:rPr>
                <w:rFonts w:ascii="Arial" w:hAnsi="Arial" w:cs="Arial"/>
                <w:sz w:val="20"/>
                <w:szCs w:val="20"/>
              </w:rPr>
            </w:pPr>
            <w:r w:rsidRPr="00C1530F">
              <w:rPr>
                <w:rFonts w:ascii="Arial" w:hAnsi="Arial" w:cs="Arial"/>
                <w:sz w:val="20"/>
                <w:szCs w:val="20"/>
              </w:rPr>
              <w:t>Pre</w:t>
            </w:r>
          </w:p>
        </w:tc>
        <w:tc>
          <w:tcPr>
            <w:tcW w:w="900" w:type="dxa"/>
            <w:tcBorders>
              <w:top w:val="nil"/>
              <w:left w:val="nil"/>
              <w:bottom w:val="single" w:sz="4" w:space="0" w:color="auto"/>
              <w:right w:val="single" w:sz="4" w:space="0" w:color="auto"/>
            </w:tcBorders>
            <w:shd w:val="clear" w:color="000000" w:fill="92D050"/>
            <w:noWrap/>
            <w:vAlign w:val="bottom"/>
            <w:hideMark/>
          </w:tcPr>
          <w:p w:rsidR="00C1530F" w:rsidRPr="00C1530F" w:rsidRDefault="00C1530F" w:rsidP="00C1530F">
            <w:pPr>
              <w:rPr>
                <w:rFonts w:ascii="Arial" w:hAnsi="Arial" w:cs="Arial"/>
                <w:sz w:val="20"/>
                <w:szCs w:val="20"/>
              </w:rPr>
            </w:pPr>
            <w:r w:rsidRPr="00C1530F">
              <w:rPr>
                <w:rFonts w:ascii="Arial" w:hAnsi="Arial" w:cs="Arial"/>
                <w:sz w:val="20"/>
                <w:szCs w:val="20"/>
              </w:rPr>
              <w:t>Post</w:t>
            </w:r>
          </w:p>
        </w:tc>
        <w:tc>
          <w:tcPr>
            <w:tcW w:w="990" w:type="dxa"/>
            <w:tcBorders>
              <w:top w:val="nil"/>
              <w:left w:val="nil"/>
              <w:bottom w:val="single" w:sz="4" w:space="0" w:color="auto"/>
              <w:right w:val="single" w:sz="4" w:space="0" w:color="auto"/>
            </w:tcBorders>
            <w:shd w:val="clear" w:color="000000" w:fill="00B0F0"/>
            <w:noWrap/>
            <w:vAlign w:val="bottom"/>
            <w:hideMark/>
          </w:tcPr>
          <w:p w:rsidR="00C1530F" w:rsidRPr="00C1530F" w:rsidRDefault="00C1530F" w:rsidP="00C1530F">
            <w:pPr>
              <w:rPr>
                <w:rFonts w:ascii="Arial" w:hAnsi="Arial" w:cs="Arial"/>
                <w:sz w:val="20"/>
                <w:szCs w:val="20"/>
              </w:rPr>
            </w:pPr>
            <w:r w:rsidRPr="00C1530F">
              <w:rPr>
                <w:rFonts w:ascii="Arial" w:hAnsi="Arial" w:cs="Arial"/>
                <w:sz w:val="20"/>
                <w:szCs w:val="20"/>
              </w:rPr>
              <w:t>Pre</w:t>
            </w:r>
          </w:p>
        </w:tc>
        <w:tc>
          <w:tcPr>
            <w:tcW w:w="900" w:type="dxa"/>
            <w:tcBorders>
              <w:top w:val="nil"/>
              <w:left w:val="nil"/>
              <w:bottom w:val="single" w:sz="4" w:space="0" w:color="auto"/>
              <w:right w:val="single" w:sz="4" w:space="0" w:color="auto"/>
            </w:tcBorders>
            <w:shd w:val="clear" w:color="000000" w:fill="92D050"/>
            <w:noWrap/>
            <w:vAlign w:val="bottom"/>
            <w:hideMark/>
          </w:tcPr>
          <w:p w:rsidR="00C1530F" w:rsidRPr="00C1530F" w:rsidRDefault="00C1530F" w:rsidP="00C1530F">
            <w:pPr>
              <w:rPr>
                <w:rFonts w:ascii="Arial" w:hAnsi="Arial" w:cs="Arial"/>
                <w:sz w:val="20"/>
                <w:szCs w:val="20"/>
              </w:rPr>
            </w:pPr>
            <w:r w:rsidRPr="00C1530F">
              <w:rPr>
                <w:rFonts w:ascii="Arial" w:hAnsi="Arial" w:cs="Arial"/>
                <w:sz w:val="20"/>
                <w:szCs w:val="20"/>
              </w:rPr>
              <w:t>Post</w:t>
            </w:r>
          </w:p>
        </w:tc>
        <w:tc>
          <w:tcPr>
            <w:tcW w:w="900" w:type="dxa"/>
            <w:tcBorders>
              <w:top w:val="nil"/>
              <w:left w:val="nil"/>
              <w:bottom w:val="single" w:sz="4" w:space="0" w:color="auto"/>
              <w:right w:val="single" w:sz="4" w:space="0" w:color="auto"/>
            </w:tcBorders>
            <w:shd w:val="clear" w:color="000000" w:fill="00B0F0"/>
            <w:noWrap/>
            <w:vAlign w:val="bottom"/>
            <w:hideMark/>
          </w:tcPr>
          <w:p w:rsidR="00C1530F" w:rsidRPr="00C1530F" w:rsidRDefault="00C1530F" w:rsidP="00C1530F">
            <w:pPr>
              <w:rPr>
                <w:rFonts w:ascii="Arial" w:hAnsi="Arial" w:cs="Arial"/>
                <w:sz w:val="20"/>
                <w:szCs w:val="20"/>
              </w:rPr>
            </w:pPr>
            <w:r w:rsidRPr="00C1530F">
              <w:rPr>
                <w:rFonts w:ascii="Arial" w:hAnsi="Arial" w:cs="Arial"/>
                <w:sz w:val="20"/>
                <w:szCs w:val="20"/>
              </w:rPr>
              <w:t>Pre</w:t>
            </w:r>
          </w:p>
        </w:tc>
        <w:tc>
          <w:tcPr>
            <w:tcW w:w="862" w:type="dxa"/>
            <w:tcBorders>
              <w:top w:val="nil"/>
              <w:left w:val="nil"/>
              <w:bottom w:val="single" w:sz="4" w:space="0" w:color="auto"/>
              <w:right w:val="single" w:sz="4" w:space="0" w:color="auto"/>
            </w:tcBorders>
            <w:shd w:val="clear" w:color="000000" w:fill="92D050"/>
            <w:noWrap/>
            <w:vAlign w:val="bottom"/>
            <w:hideMark/>
          </w:tcPr>
          <w:p w:rsidR="00C1530F" w:rsidRPr="00C1530F" w:rsidRDefault="00C1530F" w:rsidP="00C1530F">
            <w:pPr>
              <w:rPr>
                <w:rFonts w:ascii="Arial" w:hAnsi="Arial" w:cs="Arial"/>
                <w:sz w:val="20"/>
                <w:szCs w:val="20"/>
              </w:rPr>
            </w:pPr>
            <w:r w:rsidRPr="00C1530F">
              <w:rPr>
                <w:rFonts w:ascii="Arial" w:hAnsi="Arial" w:cs="Arial"/>
                <w:sz w:val="20"/>
                <w:szCs w:val="20"/>
              </w:rPr>
              <w:t>Post</w:t>
            </w:r>
          </w:p>
        </w:tc>
      </w:tr>
      <w:tr w:rsidR="00757A1D" w:rsidRPr="00C1530F" w:rsidTr="00757A1D">
        <w:trPr>
          <w:trHeight w:val="255"/>
        </w:trPr>
        <w:tc>
          <w:tcPr>
            <w:tcW w:w="1805" w:type="dxa"/>
            <w:tcBorders>
              <w:top w:val="nil"/>
              <w:left w:val="single" w:sz="4" w:space="0" w:color="auto"/>
              <w:bottom w:val="single" w:sz="4" w:space="0" w:color="auto"/>
              <w:right w:val="single" w:sz="4" w:space="0" w:color="auto"/>
            </w:tcBorders>
            <w:shd w:val="clear" w:color="000000" w:fill="FFC000"/>
            <w:noWrap/>
            <w:vAlign w:val="bottom"/>
            <w:hideMark/>
          </w:tcPr>
          <w:p w:rsidR="00C1530F" w:rsidRPr="00C1530F" w:rsidRDefault="00C1530F" w:rsidP="00C1530F">
            <w:pPr>
              <w:rPr>
                <w:rFonts w:ascii="Arial" w:hAnsi="Arial" w:cs="Arial"/>
                <w:sz w:val="18"/>
                <w:szCs w:val="18"/>
              </w:rPr>
            </w:pPr>
            <w:r w:rsidRPr="00C1530F">
              <w:rPr>
                <w:rFonts w:ascii="Arial" w:hAnsi="Arial" w:cs="Arial"/>
                <w:sz w:val="18"/>
                <w:szCs w:val="18"/>
              </w:rPr>
              <w:t>Fuel Model</w:t>
            </w:r>
          </w:p>
        </w:tc>
        <w:tc>
          <w:tcPr>
            <w:tcW w:w="1080" w:type="dxa"/>
            <w:tcBorders>
              <w:top w:val="nil"/>
              <w:left w:val="nil"/>
              <w:bottom w:val="single" w:sz="4" w:space="0" w:color="auto"/>
              <w:right w:val="single" w:sz="4" w:space="0" w:color="auto"/>
            </w:tcBorders>
            <w:shd w:val="clear" w:color="000000" w:fill="00B0F0"/>
            <w:noWrap/>
            <w:vAlign w:val="bottom"/>
            <w:hideMark/>
          </w:tcPr>
          <w:p w:rsidR="00C1530F" w:rsidRPr="00E85166" w:rsidRDefault="00A112B1" w:rsidP="00A112B1">
            <w:pPr>
              <w:jc w:val="center"/>
              <w:rPr>
                <w:rFonts w:ascii="Arial" w:hAnsi="Arial" w:cs="Arial"/>
                <w:sz w:val="18"/>
                <w:szCs w:val="18"/>
              </w:rPr>
            </w:pPr>
            <w:r w:rsidRPr="00E85166">
              <w:rPr>
                <w:rFonts w:ascii="Arial" w:hAnsi="Arial" w:cs="Arial"/>
                <w:sz w:val="18"/>
                <w:szCs w:val="18"/>
              </w:rPr>
              <w:t>TL9</w:t>
            </w:r>
          </w:p>
        </w:tc>
        <w:tc>
          <w:tcPr>
            <w:tcW w:w="810" w:type="dxa"/>
            <w:tcBorders>
              <w:top w:val="nil"/>
              <w:left w:val="nil"/>
              <w:bottom w:val="single" w:sz="4" w:space="0" w:color="auto"/>
              <w:right w:val="single" w:sz="4" w:space="0" w:color="auto"/>
            </w:tcBorders>
            <w:shd w:val="clear" w:color="000000" w:fill="92D050"/>
            <w:noWrap/>
            <w:vAlign w:val="bottom"/>
            <w:hideMark/>
          </w:tcPr>
          <w:p w:rsidR="00C1530F" w:rsidRPr="00C1530F" w:rsidRDefault="00C1530F" w:rsidP="00C1530F">
            <w:pPr>
              <w:jc w:val="center"/>
              <w:rPr>
                <w:rFonts w:ascii="Arial" w:hAnsi="Arial" w:cs="Arial"/>
                <w:sz w:val="18"/>
                <w:szCs w:val="18"/>
              </w:rPr>
            </w:pPr>
            <w:r w:rsidRPr="00C1530F">
              <w:rPr>
                <w:rFonts w:ascii="Arial" w:hAnsi="Arial" w:cs="Arial"/>
                <w:sz w:val="18"/>
                <w:szCs w:val="18"/>
              </w:rPr>
              <w:t>TL</w:t>
            </w:r>
            <w:r w:rsidR="007A25FB">
              <w:rPr>
                <w:rFonts w:ascii="Arial" w:hAnsi="Arial" w:cs="Arial"/>
                <w:sz w:val="18"/>
                <w:szCs w:val="18"/>
              </w:rPr>
              <w:t>8</w:t>
            </w:r>
          </w:p>
        </w:tc>
        <w:tc>
          <w:tcPr>
            <w:tcW w:w="990" w:type="dxa"/>
            <w:tcBorders>
              <w:top w:val="nil"/>
              <w:left w:val="nil"/>
              <w:bottom w:val="single" w:sz="4" w:space="0" w:color="auto"/>
              <w:right w:val="single" w:sz="4" w:space="0" w:color="auto"/>
            </w:tcBorders>
            <w:shd w:val="clear" w:color="000000" w:fill="00B0F0"/>
            <w:noWrap/>
            <w:vAlign w:val="bottom"/>
            <w:hideMark/>
          </w:tcPr>
          <w:p w:rsidR="00C1530F" w:rsidRPr="00C1530F" w:rsidRDefault="00C1530F" w:rsidP="00C1530F">
            <w:pPr>
              <w:jc w:val="center"/>
              <w:rPr>
                <w:rFonts w:ascii="Arial" w:hAnsi="Arial" w:cs="Arial"/>
                <w:sz w:val="18"/>
                <w:szCs w:val="18"/>
              </w:rPr>
            </w:pPr>
            <w:r w:rsidRPr="00C1530F">
              <w:rPr>
                <w:rFonts w:ascii="Arial" w:hAnsi="Arial" w:cs="Arial"/>
                <w:sz w:val="18"/>
                <w:szCs w:val="18"/>
              </w:rPr>
              <w:t>TU2</w:t>
            </w:r>
          </w:p>
        </w:tc>
        <w:tc>
          <w:tcPr>
            <w:tcW w:w="900" w:type="dxa"/>
            <w:tcBorders>
              <w:top w:val="nil"/>
              <w:left w:val="nil"/>
              <w:bottom w:val="single" w:sz="4" w:space="0" w:color="auto"/>
              <w:right w:val="single" w:sz="4" w:space="0" w:color="auto"/>
            </w:tcBorders>
            <w:shd w:val="clear" w:color="000000" w:fill="92D050"/>
            <w:noWrap/>
            <w:vAlign w:val="bottom"/>
            <w:hideMark/>
          </w:tcPr>
          <w:p w:rsidR="00C1530F" w:rsidRPr="00C1530F" w:rsidRDefault="00C1530F" w:rsidP="00C1530F">
            <w:pPr>
              <w:jc w:val="center"/>
              <w:rPr>
                <w:rFonts w:ascii="Arial" w:hAnsi="Arial" w:cs="Arial"/>
                <w:sz w:val="18"/>
                <w:szCs w:val="18"/>
              </w:rPr>
            </w:pPr>
            <w:r w:rsidRPr="00C1530F">
              <w:rPr>
                <w:rFonts w:ascii="Arial" w:hAnsi="Arial" w:cs="Arial"/>
                <w:sz w:val="18"/>
                <w:szCs w:val="18"/>
              </w:rPr>
              <w:t>TU2</w:t>
            </w:r>
          </w:p>
        </w:tc>
        <w:tc>
          <w:tcPr>
            <w:tcW w:w="990" w:type="dxa"/>
            <w:tcBorders>
              <w:top w:val="nil"/>
              <w:left w:val="nil"/>
              <w:bottom w:val="single" w:sz="4" w:space="0" w:color="auto"/>
              <w:right w:val="single" w:sz="4" w:space="0" w:color="auto"/>
            </w:tcBorders>
            <w:shd w:val="clear" w:color="000000" w:fill="00B0F0"/>
            <w:noWrap/>
            <w:vAlign w:val="bottom"/>
            <w:hideMark/>
          </w:tcPr>
          <w:p w:rsidR="00C1530F" w:rsidRPr="00835DA9" w:rsidRDefault="00A112B1" w:rsidP="00C1530F">
            <w:pPr>
              <w:jc w:val="center"/>
              <w:rPr>
                <w:rFonts w:ascii="Arial" w:hAnsi="Arial" w:cs="Arial"/>
                <w:sz w:val="18"/>
                <w:szCs w:val="18"/>
              </w:rPr>
            </w:pPr>
            <w:r w:rsidRPr="00835DA9">
              <w:rPr>
                <w:rFonts w:ascii="Arial" w:hAnsi="Arial" w:cs="Arial"/>
                <w:sz w:val="18"/>
                <w:szCs w:val="18"/>
              </w:rPr>
              <w:t>SB</w:t>
            </w:r>
            <w:r w:rsidR="00C1530F" w:rsidRPr="00835DA9">
              <w:rPr>
                <w:rFonts w:ascii="Arial" w:hAnsi="Arial" w:cs="Arial"/>
                <w:sz w:val="18"/>
                <w:szCs w:val="18"/>
              </w:rPr>
              <w:t>2</w:t>
            </w:r>
          </w:p>
        </w:tc>
        <w:tc>
          <w:tcPr>
            <w:tcW w:w="900" w:type="dxa"/>
            <w:tcBorders>
              <w:top w:val="nil"/>
              <w:left w:val="nil"/>
              <w:bottom w:val="single" w:sz="4" w:space="0" w:color="auto"/>
              <w:right w:val="single" w:sz="4" w:space="0" w:color="auto"/>
            </w:tcBorders>
            <w:shd w:val="clear" w:color="000000" w:fill="92D050"/>
            <w:noWrap/>
            <w:vAlign w:val="bottom"/>
            <w:hideMark/>
          </w:tcPr>
          <w:p w:rsidR="00C1530F" w:rsidRPr="00C1530F" w:rsidRDefault="00C1530F" w:rsidP="00C1530F">
            <w:pPr>
              <w:jc w:val="center"/>
              <w:rPr>
                <w:rFonts w:ascii="Arial" w:hAnsi="Arial" w:cs="Arial"/>
                <w:sz w:val="18"/>
                <w:szCs w:val="18"/>
              </w:rPr>
            </w:pPr>
            <w:r w:rsidRPr="00C1530F">
              <w:rPr>
                <w:rFonts w:ascii="Arial" w:hAnsi="Arial" w:cs="Arial"/>
                <w:sz w:val="18"/>
                <w:szCs w:val="18"/>
              </w:rPr>
              <w:t>TL8</w:t>
            </w:r>
          </w:p>
        </w:tc>
        <w:tc>
          <w:tcPr>
            <w:tcW w:w="900" w:type="dxa"/>
            <w:tcBorders>
              <w:top w:val="nil"/>
              <w:left w:val="nil"/>
              <w:bottom w:val="single" w:sz="4" w:space="0" w:color="auto"/>
              <w:right w:val="single" w:sz="4" w:space="0" w:color="auto"/>
            </w:tcBorders>
            <w:shd w:val="clear" w:color="000000" w:fill="00B0F0"/>
            <w:noWrap/>
            <w:vAlign w:val="bottom"/>
            <w:hideMark/>
          </w:tcPr>
          <w:p w:rsidR="00C1530F" w:rsidRPr="00C1530F" w:rsidRDefault="00C1530F" w:rsidP="00C1530F">
            <w:pPr>
              <w:jc w:val="center"/>
              <w:rPr>
                <w:rFonts w:ascii="Arial" w:hAnsi="Arial" w:cs="Arial"/>
                <w:sz w:val="18"/>
                <w:szCs w:val="18"/>
              </w:rPr>
            </w:pPr>
            <w:r w:rsidRPr="00C1530F">
              <w:rPr>
                <w:rFonts w:ascii="Arial" w:hAnsi="Arial" w:cs="Arial"/>
                <w:sz w:val="18"/>
                <w:szCs w:val="18"/>
              </w:rPr>
              <w:t>TL6</w:t>
            </w:r>
          </w:p>
        </w:tc>
        <w:tc>
          <w:tcPr>
            <w:tcW w:w="862" w:type="dxa"/>
            <w:tcBorders>
              <w:top w:val="nil"/>
              <w:left w:val="nil"/>
              <w:bottom w:val="single" w:sz="4" w:space="0" w:color="auto"/>
              <w:right w:val="single" w:sz="4" w:space="0" w:color="auto"/>
            </w:tcBorders>
            <w:shd w:val="clear" w:color="000000" w:fill="92D050"/>
            <w:noWrap/>
            <w:vAlign w:val="bottom"/>
            <w:hideMark/>
          </w:tcPr>
          <w:p w:rsidR="00C1530F" w:rsidRPr="00C1530F" w:rsidRDefault="00C1530F" w:rsidP="00C1530F">
            <w:pPr>
              <w:jc w:val="center"/>
              <w:rPr>
                <w:rFonts w:ascii="Arial" w:hAnsi="Arial" w:cs="Arial"/>
                <w:sz w:val="18"/>
                <w:szCs w:val="18"/>
              </w:rPr>
            </w:pPr>
            <w:r w:rsidRPr="00C1530F">
              <w:rPr>
                <w:rFonts w:ascii="Arial" w:hAnsi="Arial" w:cs="Arial"/>
                <w:sz w:val="18"/>
                <w:szCs w:val="18"/>
              </w:rPr>
              <w:t>TL5</w:t>
            </w:r>
          </w:p>
        </w:tc>
      </w:tr>
      <w:tr w:rsidR="00835DA9" w:rsidRPr="00C1530F" w:rsidTr="00835DA9">
        <w:trPr>
          <w:trHeight w:val="557"/>
        </w:trPr>
        <w:tc>
          <w:tcPr>
            <w:tcW w:w="1805" w:type="dxa"/>
            <w:tcBorders>
              <w:top w:val="nil"/>
              <w:left w:val="single" w:sz="4" w:space="0" w:color="auto"/>
              <w:bottom w:val="single" w:sz="4" w:space="0" w:color="auto"/>
              <w:right w:val="single" w:sz="4" w:space="0" w:color="auto"/>
            </w:tcBorders>
            <w:shd w:val="clear" w:color="000000" w:fill="FFC000"/>
            <w:vAlign w:val="bottom"/>
            <w:hideMark/>
          </w:tcPr>
          <w:p w:rsidR="00835DA9" w:rsidRPr="00C1530F" w:rsidRDefault="00835DA9" w:rsidP="00835DA9">
            <w:pPr>
              <w:jc w:val="center"/>
              <w:rPr>
                <w:rFonts w:ascii="Arial" w:hAnsi="Arial" w:cs="Arial"/>
                <w:sz w:val="18"/>
                <w:szCs w:val="18"/>
              </w:rPr>
            </w:pPr>
            <w:r>
              <w:rPr>
                <w:rFonts w:ascii="Arial" w:hAnsi="Arial" w:cs="Arial"/>
                <w:sz w:val="18"/>
                <w:szCs w:val="18"/>
              </w:rPr>
              <w:t>Reaction Intensity (BTU/ft²/sec</w:t>
            </w:r>
            <w:r w:rsidRPr="00C1530F">
              <w:rPr>
                <w:rFonts w:ascii="Arial" w:hAnsi="Arial" w:cs="Arial"/>
                <w:sz w:val="18"/>
                <w:szCs w:val="18"/>
              </w:rPr>
              <w:t>)</w:t>
            </w:r>
          </w:p>
        </w:tc>
        <w:tc>
          <w:tcPr>
            <w:tcW w:w="1080" w:type="dxa"/>
            <w:tcBorders>
              <w:top w:val="nil"/>
              <w:left w:val="nil"/>
              <w:bottom w:val="single" w:sz="4" w:space="0" w:color="auto"/>
              <w:right w:val="single" w:sz="4" w:space="0" w:color="auto"/>
            </w:tcBorders>
            <w:shd w:val="clear" w:color="000000" w:fill="00B0F0"/>
            <w:noWrap/>
            <w:vAlign w:val="bottom"/>
            <w:hideMark/>
          </w:tcPr>
          <w:p w:rsidR="00835DA9" w:rsidRPr="00E85166" w:rsidRDefault="00835DA9" w:rsidP="00C1530F">
            <w:pPr>
              <w:jc w:val="center"/>
              <w:rPr>
                <w:rFonts w:ascii="Arial" w:hAnsi="Arial" w:cs="Arial"/>
                <w:sz w:val="18"/>
                <w:szCs w:val="18"/>
              </w:rPr>
            </w:pPr>
            <w:r w:rsidRPr="00E85166">
              <w:rPr>
                <w:rFonts w:ascii="Arial" w:hAnsi="Arial" w:cs="Arial"/>
                <w:sz w:val="18"/>
                <w:szCs w:val="18"/>
              </w:rPr>
              <w:t>75</w:t>
            </w:r>
          </w:p>
        </w:tc>
        <w:tc>
          <w:tcPr>
            <w:tcW w:w="810" w:type="dxa"/>
            <w:tcBorders>
              <w:top w:val="nil"/>
              <w:left w:val="nil"/>
              <w:bottom w:val="single" w:sz="4" w:space="0" w:color="auto"/>
              <w:right w:val="single" w:sz="4" w:space="0" w:color="auto"/>
            </w:tcBorders>
            <w:shd w:val="clear" w:color="000000" w:fill="92D050"/>
            <w:noWrap/>
            <w:vAlign w:val="bottom"/>
            <w:hideMark/>
          </w:tcPr>
          <w:p w:rsidR="00835DA9" w:rsidRPr="00C1530F" w:rsidRDefault="00835DA9" w:rsidP="00C1530F">
            <w:pPr>
              <w:jc w:val="center"/>
              <w:rPr>
                <w:rFonts w:ascii="Arial" w:hAnsi="Arial" w:cs="Arial"/>
                <w:sz w:val="18"/>
                <w:szCs w:val="18"/>
              </w:rPr>
            </w:pPr>
            <w:r w:rsidRPr="00C1530F">
              <w:rPr>
                <w:rFonts w:ascii="Arial" w:hAnsi="Arial" w:cs="Arial"/>
                <w:sz w:val="18"/>
                <w:szCs w:val="18"/>
              </w:rPr>
              <w:t>3</w:t>
            </w:r>
            <w:r>
              <w:rPr>
                <w:rFonts w:ascii="Arial" w:hAnsi="Arial" w:cs="Arial"/>
                <w:sz w:val="18"/>
                <w:szCs w:val="18"/>
              </w:rPr>
              <w:t>4</w:t>
            </w:r>
          </w:p>
        </w:tc>
        <w:tc>
          <w:tcPr>
            <w:tcW w:w="990" w:type="dxa"/>
            <w:tcBorders>
              <w:top w:val="nil"/>
              <w:left w:val="nil"/>
              <w:bottom w:val="single" w:sz="4" w:space="0" w:color="auto"/>
              <w:right w:val="single" w:sz="4" w:space="0" w:color="auto"/>
            </w:tcBorders>
            <w:shd w:val="clear" w:color="000000" w:fill="00B0F0"/>
            <w:noWrap/>
            <w:vAlign w:val="bottom"/>
            <w:hideMark/>
          </w:tcPr>
          <w:p w:rsidR="00835DA9" w:rsidRPr="00C1530F" w:rsidRDefault="00835DA9" w:rsidP="00C1530F">
            <w:pPr>
              <w:jc w:val="center"/>
              <w:rPr>
                <w:rFonts w:ascii="Arial" w:hAnsi="Arial" w:cs="Arial"/>
                <w:sz w:val="18"/>
                <w:szCs w:val="18"/>
              </w:rPr>
            </w:pPr>
            <w:r>
              <w:rPr>
                <w:rFonts w:ascii="Arial" w:hAnsi="Arial" w:cs="Arial"/>
                <w:sz w:val="18"/>
                <w:szCs w:val="18"/>
              </w:rPr>
              <w:t>80</w:t>
            </w:r>
          </w:p>
        </w:tc>
        <w:tc>
          <w:tcPr>
            <w:tcW w:w="900" w:type="dxa"/>
            <w:tcBorders>
              <w:top w:val="nil"/>
              <w:left w:val="nil"/>
              <w:bottom w:val="single" w:sz="4" w:space="0" w:color="auto"/>
              <w:right w:val="single" w:sz="4" w:space="0" w:color="auto"/>
            </w:tcBorders>
            <w:shd w:val="clear" w:color="000000" w:fill="92D050"/>
            <w:noWrap/>
            <w:vAlign w:val="bottom"/>
            <w:hideMark/>
          </w:tcPr>
          <w:p w:rsidR="00835DA9" w:rsidRPr="00C1530F" w:rsidRDefault="00835DA9" w:rsidP="00C1530F">
            <w:pPr>
              <w:jc w:val="center"/>
              <w:rPr>
                <w:rFonts w:ascii="Arial" w:hAnsi="Arial" w:cs="Arial"/>
                <w:sz w:val="18"/>
                <w:szCs w:val="18"/>
              </w:rPr>
            </w:pPr>
            <w:r>
              <w:rPr>
                <w:rFonts w:ascii="Arial" w:hAnsi="Arial" w:cs="Arial"/>
                <w:sz w:val="18"/>
                <w:szCs w:val="18"/>
              </w:rPr>
              <w:t>80</w:t>
            </w:r>
          </w:p>
        </w:tc>
        <w:tc>
          <w:tcPr>
            <w:tcW w:w="990" w:type="dxa"/>
            <w:tcBorders>
              <w:top w:val="nil"/>
              <w:left w:val="nil"/>
              <w:bottom w:val="single" w:sz="4" w:space="0" w:color="auto"/>
              <w:right w:val="single" w:sz="4" w:space="0" w:color="auto"/>
            </w:tcBorders>
            <w:shd w:val="clear" w:color="000000" w:fill="00B0F0"/>
            <w:noWrap/>
            <w:vAlign w:val="bottom"/>
            <w:hideMark/>
          </w:tcPr>
          <w:p w:rsidR="00835DA9" w:rsidRPr="00835DA9" w:rsidRDefault="00835DA9" w:rsidP="00C1530F">
            <w:pPr>
              <w:jc w:val="center"/>
              <w:rPr>
                <w:rFonts w:ascii="Arial" w:hAnsi="Arial" w:cs="Arial"/>
                <w:sz w:val="18"/>
                <w:szCs w:val="18"/>
              </w:rPr>
            </w:pPr>
            <w:r w:rsidRPr="00835DA9">
              <w:rPr>
                <w:rFonts w:ascii="Arial" w:hAnsi="Arial" w:cs="Arial"/>
                <w:sz w:val="18"/>
                <w:szCs w:val="18"/>
              </w:rPr>
              <w:t>113</w:t>
            </w:r>
          </w:p>
        </w:tc>
        <w:tc>
          <w:tcPr>
            <w:tcW w:w="900" w:type="dxa"/>
            <w:tcBorders>
              <w:top w:val="nil"/>
              <w:left w:val="nil"/>
              <w:bottom w:val="single" w:sz="4" w:space="0" w:color="auto"/>
              <w:right w:val="single" w:sz="4" w:space="0" w:color="auto"/>
            </w:tcBorders>
            <w:shd w:val="clear" w:color="000000" w:fill="92D050"/>
            <w:noWrap/>
            <w:vAlign w:val="bottom"/>
            <w:hideMark/>
          </w:tcPr>
          <w:p w:rsidR="00835DA9" w:rsidRPr="00835DA9" w:rsidRDefault="00835DA9" w:rsidP="00835DA9">
            <w:pPr>
              <w:pStyle w:val="NoSpacing"/>
              <w:jc w:val="center"/>
              <w:rPr>
                <w:rFonts w:ascii="Arial" w:hAnsi="Arial" w:cs="Arial"/>
                <w:sz w:val="18"/>
                <w:szCs w:val="18"/>
              </w:rPr>
            </w:pPr>
            <w:r w:rsidRPr="00835DA9">
              <w:rPr>
                <w:rFonts w:ascii="Arial" w:hAnsi="Arial" w:cs="Arial"/>
                <w:sz w:val="18"/>
                <w:szCs w:val="18"/>
              </w:rPr>
              <w:t>34</w:t>
            </w:r>
          </w:p>
        </w:tc>
        <w:tc>
          <w:tcPr>
            <w:tcW w:w="900" w:type="dxa"/>
            <w:tcBorders>
              <w:top w:val="nil"/>
              <w:left w:val="nil"/>
              <w:bottom w:val="single" w:sz="4" w:space="0" w:color="auto"/>
              <w:right w:val="single" w:sz="4" w:space="0" w:color="auto"/>
            </w:tcBorders>
            <w:shd w:val="clear" w:color="000000" w:fill="00B0F0"/>
            <w:noWrap/>
            <w:vAlign w:val="bottom"/>
            <w:hideMark/>
          </w:tcPr>
          <w:p w:rsidR="00835DA9" w:rsidRPr="00C1530F" w:rsidRDefault="00835DA9" w:rsidP="00C1530F">
            <w:pPr>
              <w:jc w:val="center"/>
              <w:rPr>
                <w:rFonts w:ascii="Arial" w:hAnsi="Arial" w:cs="Arial"/>
                <w:sz w:val="18"/>
                <w:szCs w:val="18"/>
              </w:rPr>
            </w:pPr>
            <w:r>
              <w:rPr>
                <w:rFonts w:ascii="Arial" w:hAnsi="Arial" w:cs="Arial"/>
                <w:sz w:val="18"/>
                <w:szCs w:val="18"/>
              </w:rPr>
              <w:t>19</w:t>
            </w:r>
          </w:p>
        </w:tc>
        <w:tc>
          <w:tcPr>
            <w:tcW w:w="862" w:type="dxa"/>
            <w:tcBorders>
              <w:top w:val="nil"/>
              <w:left w:val="nil"/>
              <w:bottom w:val="single" w:sz="4" w:space="0" w:color="auto"/>
              <w:right w:val="single" w:sz="4" w:space="0" w:color="auto"/>
            </w:tcBorders>
            <w:shd w:val="clear" w:color="000000" w:fill="92D050"/>
            <w:noWrap/>
            <w:vAlign w:val="bottom"/>
            <w:hideMark/>
          </w:tcPr>
          <w:p w:rsidR="00835DA9" w:rsidRPr="00C1530F" w:rsidRDefault="00835DA9" w:rsidP="00C1530F">
            <w:pPr>
              <w:jc w:val="center"/>
              <w:rPr>
                <w:rFonts w:ascii="Arial" w:hAnsi="Arial" w:cs="Arial"/>
                <w:sz w:val="18"/>
                <w:szCs w:val="18"/>
              </w:rPr>
            </w:pPr>
            <w:r>
              <w:rPr>
                <w:rFonts w:ascii="Arial" w:hAnsi="Arial" w:cs="Arial"/>
                <w:sz w:val="18"/>
                <w:szCs w:val="18"/>
              </w:rPr>
              <w:t>12</w:t>
            </w:r>
          </w:p>
        </w:tc>
      </w:tr>
      <w:tr w:rsidR="00835DA9" w:rsidRPr="00C1530F" w:rsidTr="00835DA9">
        <w:trPr>
          <w:trHeight w:val="368"/>
        </w:trPr>
        <w:tc>
          <w:tcPr>
            <w:tcW w:w="1805" w:type="dxa"/>
            <w:tcBorders>
              <w:top w:val="nil"/>
              <w:left w:val="single" w:sz="4" w:space="0" w:color="auto"/>
              <w:bottom w:val="single" w:sz="4" w:space="0" w:color="auto"/>
              <w:right w:val="single" w:sz="4" w:space="0" w:color="auto"/>
            </w:tcBorders>
            <w:shd w:val="clear" w:color="000000" w:fill="FFC000"/>
            <w:vAlign w:val="bottom"/>
            <w:hideMark/>
          </w:tcPr>
          <w:p w:rsidR="00835DA9" w:rsidRPr="00C1530F" w:rsidRDefault="00835DA9" w:rsidP="00C1530F">
            <w:pPr>
              <w:rPr>
                <w:rFonts w:ascii="Arial" w:hAnsi="Arial" w:cs="Arial"/>
                <w:sz w:val="18"/>
                <w:szCs w:val="18"/>
              </w:rPr>
            </w:pPr>
            <w:r w:rsidRPr="00C1530F">
              <w:rPr>
                <w:rFonts w:ascii="Arial" w:hAnsi="Arial" w:cs="Arial"/>
                <w:sz w:val="18"/>
                <w:szCs w:val="18"/>
              </w:rPr>
              <w:t>Flame Length (ft)</w:t>
            </w:r>
          </w:p>
        </w:tc>
        <w:tc>
          <w:tcPr>
            <w:tcW w:w="1080" w:type="dxa"/>
            <w:tcBorders>
              <w:top w:val="nil"/>
              <w:left w:val="nil"/>
              <w:bottom w:val="single" w:sz="4" w:space="0" w:color="auto"/>
              <w:right w:val="single" w:sz="4" w:space="0" w:color="auto"/>
            </w:tcBorders>
            <w:shd w:val="clear" w:color="000000" w:fill="00B0F0"/>
            <w:noWrap/>
            <w:vAlign w:val="bottom"/>
            <w:hideMark/>
          </w:tcPr>
          <w:p w:rsidR="00835DA9" w:rsidRPr="00E85166" w:rsidRDefault="00835DA9" w:rsidP="00C1530F">
            <w:pPr>
              <w:jc w:val="center"/>
              <w:rPr>
                <w:rFonts w:ascii="Arial" w:hAnsi="Arial" w:cs="Arial"/>
                <w:sz w:val="18"/>
                <w:szCs w:val="18"/>
              </w:rPr>
            </w:pPr>
            <w:r w:rsidRPr="00E85166">
              <w:rPr>
                <w:rFonts w:ascii="Arial" w:hAnsi="Arial" w:cs="Arial"/>
                <w:sz w:val="18"/>
                <w:szCs w:val="18"/>
              </w:rPr>
              <w:t>3.3</w:t>
            </w:r>
          </w:p>
        </w:tc>
        <w:tc>
          <w:tcPr>
            <w:tcW w:w="810" w:type="dxa"/>
            <w:tcBorders>
              <w:top w:val="nil"/>
              <w:left w:val="nil"/>
              <w:bottom w:val="single" w:sz="4" w:space="0" w:color="auto"/>
              <w:right w:val="single" w:sz="4" w:space="0" w:color="auto"/>
            </w:tcBorders>
            <w:shd w:val="clear" w:color="000000" w:fill="92D050"/>
            <w:noWrap/>
            <w:vAlign w:val="bottom"/>
            <w:hideMark/>
          </w:tcPr>
          <w:p w:rsidR="00835DA9" w:rsidRPr="00C1530F" w:rsidRDefault="00835DA9" w:rsidP="00C1530F">
            <w:pPr>
              <w:jc w:val="center"/>
              <w:rPr>
                <w:rFonts w:ascii="Arial" w:hAnsi="Arial" w:cs="Arial"/>
                <w:sz w:val="18"/>
                <w:szCs w:val="18"/>
              </w:rPr>
            </w:pPr>
            <w:r>
              <w:rPr>
                <w:rFonts w:ascii="Arial" w:hAnsi="Arial" w:cs="Arial"/>
                <w:sz w:val="18"/>
                <w:szCs w:val="18"/>
              </w:rPr>
              <w:t>2</w:t>
            </w:r>
            <w:r w:rsidRPr="00C1530F">
              <w:rPr>
                <w:rFonts w:ascii="Arial" w:hAnsi="Arial" w:cs="Arial"/>
                <w:sz w:val="18"/>
                <w:szCs w:val="18"/>
              </w:rPr>
              <w:t>.3</w:t>
            </w:r>
          </w:p>
        </w:tc>
        <w:tc>
          <w:tcPr>
            <w:tcW w:w="990" w:type="dxa"/>
            <w:tcBorders>
              <w:top w:val="nil"/>
              <w:left w:val="nil"/>
              <w:bottom w:val="single" w:sz="4" w:space="0" w:color="auto"/>
              <w:right w:val="single" w:sz="4" w:space="0" w:color="auto"/>
            </w:tcBorders>
            <w:shd w:val="clear" w:color="000000" w:fill="00B0F0"/>
            <w:noWrap/>
            <w:vAlign w:val="bottom"/>
            <w:hideMark/>
          </w:tcPr>
          <w:p w:rsidR="00835DA9" w:rsidRPr="00C1530F" w:rsidRDefault="00835DA9" w:rsidP="00C1530F">
            <w:pPr>
              <w:jc w:val="center"/>
              <w:rPr>
                <w:rFonts w:ascii="Arial" w:hAnsi="Arial" w:cs="Arial"/>
                <w:sz w:val="18"/>
                <w:szCs w:val="18"/>
              </w:rPr>
            </w:pPr>
            <w:r>
              <w:rPr>
                <w:rFonts w:ascii="Arial" w:hAnsi="Arial" w:cs="Arial"/>
                <w:sz w:val="18"/>
                <w:szCs w:val="18"/>
              </w:rPr>
              <w:t>3.4</w:t>
            </w:r>
          </w:p>
        </w:tc>
        <w:tc>
          <w:tcPr>
            <w:tcW w:w="900" w:type="dxa"/>
            <w:tcBorders>
              <w:top w:val="nil"/>
              <w:left w:val="nil"/>
              <w:bottom w:val="single" w:sz="4" w:space="0" w:color="auto"/>
              <w:right w:val="single" w:sz="4" w:space="0" w:color="auto"/>
            </w:tcBorders>
            <w:shd w:val="clear" w:color="000000" w:fill="92D050"/>
            <w:noWrap/>
            <w:vAlign w:val="bottom"/>
            <w:hideMark/>
          </w:tcPr>
          <w:p w:rsidR="00835DA9" w:rsidRPr="00C1530F" w:rsidRDefault="00835DA9" w:rsidP="00C1530F">
            <w:pPr>
              <w:jc w:val="center"/>
              <w:rPr>
                <w:rFonts w:ascii="Arial" w:hAnsi="Arial" w:cs="Arial"/>
                <w:sz w:val="18"/>
                <w:szCs w:val="18"/>
              </w:rPr>
            </w:pPr>
            <w:r>
              <w:rPr>
                <w:rFonts w:ascii="Arial" w:hAnsi="Arial" w:cs="Arial"/>
                <w:sz w:val="18"/>
                <w:szCs w:val="18"/>
              </w:rPr>
              <w:t>3.4</w:t>
            </w:r>
          </w:p>
        </w:tc>
        <w:tc>
          <w:tcPr>
            <w:tcW w:w="990" w:type="dxa"/>
            <w:tcBorders>
              <w:top w:val="nil"/>
              <w:left w:val="nil"/>
              <w:bottom w:val="single" w:sz="4" w:space="0" w:color="auto"/>
              <w:right w:val="single" w:sz="4" w:space="0" w:color="auto"/>
            </w:tcBorders>
            <w:shd w:val="clear" w:color="000000" w:fill="00B0F0"/>
            <w:noWrap/>
            <w:vAlign w:val="bottom"/>
            <w:hideMark/>
          </w:tcPr>
          <w:p w:rsidR="00835DA9" w:rsidRPr="00835DA9" w:rsidRDefault="00835DA9" w:rsidP="00E85166">
            <w:pPr>
              <w:jc w:val="center"/>
              <w:rPr>
                <w:rFonts w:ascii="Arial" w:hAnsi="Arial" w:cs="Arial"/>
                <w:sz w:val="18"/>
                <w:szCs w:val="18"/>
              </w:rPr>
            </w:pPr>
            <w:r w:rsidRPr="00835DA9">
              <w:rPr>
                <w:rFonts w:ascii="Arial" w:hAnsi="Arial" w:cs="Arial"/>
                <w:sz w:val="18"/>
                <w:szCs w:val="18"/>
              </w:rPr>
              <w:t>4.0</w:t>
            </w:r>
          </w:p>
        </w:tc>
        <w:tc>
          <w:tcPr>
            <w:tcW w:w="900" w:type="dxa"/>
            <w:tcBorders>
              <w:top w:val="nil"/>
              <w:left w:val="nil"/>
              <w:bottom w:val="single" w:sz="4" w:space="0" w:color="auto"/>
              <w:right w:val="single" w:sz="4" w:space="0" w:color="auto"/>
            </w:tcBorders>
            <w:shd w:val="clear" w:color="000000" w:fill="92D050"/>
            <w:noWrap/>
            <w:vAlign w:val="bottom"/>
            <w:hideMark/>
          </w:tcPr>
          <w:p w:rsidR="00835DA9" w:rsidRPr="00835DA9" w:rsidRDefault="00835DA9" w:rsidP="00835DA9">
            <w:pPr>
              <w:pStyle w:val="NoSpacing"/>
              <w:jc w:val="center"/>
              <w:rPr>
                <w:rFonts w:ascii="Arial" w:hAnsi="Arial" w:cs="Arial"/>
                <w:sz w:val="18"/>
                <w:szCs w:val="18"/>
              </w:rPr>
            </w:pPr>
            <w:r w:rsidRPr="00835DA9">
              <w:rPr>
                <w:rFonts w:ascii="Arial" w:hAnsi="Arial" w:cs="Arial"/>
                <w:sz w:val="18"/>
                <w:szCs w:val="18"/>
              </w:rPr>
              <w:t>2.3</w:t>
            </w:r>
          </w:p>
        </w:tc>
        <w:tc>
          <w:tcPr>
            <w:tcW w:w="900" w:type="dxa"/>
            <w:tcBorders>
              <w:top w:val="nil"/>
              <w:left w:val="nil"/>
              <w:bottom w:val="single" w:sz="4" w:space="0" w:color="auto"/>
              <w:right w:val="single" w:sz="4" w:space="0" w:color="auto"/>
            </w:tcBorders>
            <w:shd w:val="clear" w:color="000000" w:fill="00B0F0"/>
            <w:noWrap/>
            <w:vAlign w:val="bottom"/>
            <w:hideMark/>
          </w:tcPr>
          <w:p w:rsidR="00835DA9" w:rsidRPr="00C1530F" w:rsidRDefault="00835DA9" w:rsidP="00C1530F">
            <w:pPr>
              <w:jc w:val="center"/>
              <w:rPr>
                <w:rFonts w:ascii="Arial" w:hAnsi="Arial" w:cs="Arial"/>
                <w:sz w:val="18"/>
                <w:szCs w:val="18"/>
              </w:rPr>
            </w:pPr>
            <w:r>
              <w:rPr>
                <w:rFonts w:ascii="Arial" w:hAnsi="Arial" w:cs="Arial"/>
                <w:sz w:val="18"/>
                <w:szCs w:val="18"/>
              </w:rPr>
              <w:t>1.8</w:t>
            </w:r>
          </w:p>
        </w:tc>
        <w:tc>
          <w:tcPr>
            <w:tcW w:w="862" w:type="dxa"/>
            <w:tcBorders>
              <w:top w:val="nil"/>
              <w:left w:val="nil"/>
              <w:bottom w:val="single" w:sz="4" w:space="0" w:color="auto"/>
              <w:right w:val="single" w:sz="4" w:space="0" w:color="auto"/>
            </w:tcBorders>
            <w:shd w:val="clear" w:color="000000" w:fill="92D050"/>
            <w:noWrap/>
            <w:vAlign w:val="bottom"/>
            <w:hideMark/>
          </w:tcPr>
          <w:p w:rsidR="00835DA9" w:rsidRPr="00C1530F" w:rsidRDefault="00835DA9" w:rsidP="00C1530F">
            <w:pPr>
              <w:jc w:val="center"/>
              <w:rPr>
                <w:rFonts w:ascii="Arial" w:hAnsi="Arial" w:cs="Arial"/>
                <w:sz w:val="18"/>
                <w:szCs w:val="18"/>
              </w:rPr>
            </w:pPr>
            <w:r>
              <w:rPr>
                <w:rFonts w:ascii="Arial" w:hAnsi="Arial" w:cs="Arial"/>
                <w:sz w:val="18"/>
                <w:szCs w:val="18"/>
              </w:rPr>
              <w:t>1.4</w:t>
            </w:r>
          </w:p>
        </w:tc>
      </w:tr>
      <w:tr w:rsidR="00835DA9" w:rsidRPr="00C1530F" w:rsidTr="00835DA9">
        <w:trPr>
          <w:trHeight w:val="510"/>
        </w:trPr>
        <w:tc>
          <w:tcPr>
            <w:tcW w:w="1805" w:type="dxa"/>
            <w:tcBorders>
              <w:top w:val="nil"/>
              <w:left w:val="single" w:sz="4" w:space="0" w:color="auto"/>
              <w:bottom w:val="single" w:sz="4" w:space="0" w:color="auto"/>
              <w:right w:val="single" w:sz="4" w:space="0" w:color="auto"/>
            </w:tcBorders>
            <w:shd w:val="clear" w:color="000000" w:fill="FFC000"/>
            <w:vAlign w:val="bottom"/>
            <w:hideMark/>
          </w:tcPr>
          <w:p w:rsidR="00835DA9" w:rsidRPr="00C1530F" w:rsidRDefault="00835DA9" w:rsidP="00C1530F">
            <w:pPr>
              <w:rPr>
                <w:rFonts w:ascii="Arial" w:hAnsi="Arial" w:cs="Arial"/>
                <w:sz w:val="18"/>
                <w:szCs w:val="18"/>
              </w:rPr>
            </w:pPr>
            <w:r w:rsidRPr="00C1530F">
              <w:rPr>
                <w:rFonts w:ascii="Arial" w:hAnsi="Arial" w:cs="Arial"/>
                <w:sz w:val="18"/>
                <w:szCs w:val="18"/>
              </w:rPr>
              <w:t xml:space="preserve">Rate of </w:t>
            </w:r>
            <w:r>
              <w:rPr>
                <w:rFonts w:ascii="Arial" w:hAnsi="Arial" w:cs="Arial"/>
                <w:sz w:val="18"/>
                <w:szCs w:val="18"/>
              </w:rPr>
              <w:t>Spread (</w:t>
            </w:r>
            <w:proofErr w:type="spellStart"/>
            <w:r>
              <w:rPr>
                <w:rFonts w:ascii="Arial" w:hAnsi="Arial" w:cs="Arial"/>
                <w:sz w:val="18"/>
                <w:szCs w:val="18"/>
              </w:rPr>
              <w:t>ch</w:t>
            </w:r>
            <w:proofErr w:type="spellEnd"/>
            <w:r>
              <w:rPr>
                <w:rFonts w:ascii="Arial" w:hAnsi="Arial" w:cs="Arial"/>
                <w:sz w:val="18"/>
                <w:szCs w:val="18"/>
              </w:rPr>
              <w:t>/h</w:t>
            </w:r>
            <w:r w:rsidRPr="00C1530F">
              <w:rPr>
                <w:rFonts w:ascii="Arial" w:hAnsi="Arial" w:cs="Arial"/>
                <w:sz w:val="18"/>
                <w:szCs w:val="18"/>
              </w:rPr>
              <w:t>)</w:t>
            </w:r>
          </w:p>
        </w:tc>
        <w:tc>
          <w:tcPr>
            <w:tcW w:w="1080" w:type="dxa"/>
            <w:tcBorders>
              <w:top w:val="nil"/>
              <w:left w:val="nil"/>
              <w:bottom w:val="single" w:sz="4" w:space="0" w:color="auto"/>
              <w:right w:val="single" w:sz="4" w:space="0" w:color="auto"/>
            </w:tcBorders>
            <w:shd w:val="clear" w:color="000000" w:fill="00B0F0"/>
            <w:noWrap/>
            <w:vAlign w:val="bottom"/>
            <w:hideMark/>
          </w:tcPr>
          <w:p w:rsidR="00835DA9" w:rsidRPr="00E85166" w:rsidRDefault="00835DA9" w:rsidP="00C1530F">
            <w:pPr>
              <w:jc w:val="center"/>
              <w:rPr>
                <w:rFonts w:ascii="Arial" w:hAnsi="Arial" w:cs="Arial"/>
                <w:sz w:val="18"/>
                <w:szCs w:val="18"/>
              </w:rPr>
            </w:pPr>
            <w:r w:rsidRPr="00E85166">
              <w:rPr>
                <w:rFonts w:ascii="Arial" w:hAnsi="Arial" w:cs="Arial"/>
                <w:sz w:val="18"/>
                <w:szCs w:val="18"/>
              </w:rPr>
              <w:t>3.9</w:t>
            </w:r>
          </w:p>
        </w:tc>
        <w:tc>
          <w:tcPr>
            <w:tcW w:w="810" w:type="dxa"/>
            <w:tcBorders>
              <w:top w:val="nil"/>
              <w:left w:val="nil"/>
              <w:bottom w:val="single" w:sz="4" w:space="0" w:color="auto"/>
              <w:right w:val="single" w:sz="4" w:space="0" w:color="auto"/>
            </w:tcBorders>
            <w:shd w:val="clear" w:color="000000" w:fill="92D050"/>
            <w:noWrap/>
            <w:vAlign w:val="bottom"/>
            <w:hideMark/>
          </w:tcPr>
          <w:p w:rsidR="00835DA9" w:rsidRPr="00C1530F" w:rsidRDefault="00835DA9" w:rsidP="00C1530F">
            <w:pPr>
              <w:jc w:val="center"/>
              <w:rPr>
                <w:rFonts w:ascii="Arial" w:hAnsi="Arial" w:cs="Arial"/>
                <w:sz w:val="18"/>
                <w:szCs w:val="18"/>
              </w:rPr>
            </w:pPr>
            <w:r>
              <w:rPr>
                <w:rFonts w:ascii="Arial" w:hAnsi="Arial" w:cs="Arial"/>
                <w:sz w:val="18"/>
                <w:szCs w:val="18"/>
              </w:rPr>
              <w:t>2</w:t>
            </w:r>
            <w:r w:rsidRPr="00C1530F">
              <w:rPr>
                <w:rFonts w:ascii="Arial" w:hAnsi="Arial" w:cs="Arial"/>
                <w:sz w:val="18"/>
                <w:szCs w:val="18"/>
              </w:rPr>
              <w:t>.</w:t>
            </w:r>
            <w:r>
              <w:rPr>
                <w:rFonts w:ascii="Arial" w:hAnsi="Arial" w:cs="Arial"/>
                <w:sz w:val="18"/>
                <w:szCs w:val="18"/>
              </w:rPr>
              <w:t>6</w:t>
            </w:r>
          </w:p>
        </w:tc>
        <w:tc>
          <w:tcPr>
            <w:tcW w:w="990" w:type="dxa"/>
            <w:tcBorders>
              <w:top w:val="nil"/>
              <w:left w:val="nil"/>
              <w:bottom w:val="single" w:sz="4" w:space="0" w:color="auto"/>
              <w:right w:val="single" w:sz="4" w:space="0" w:color="auto"/>
            </w:tcBorders>
            <w:shd w:val="clear" w:color="000000" w:fill="00B0F0"/>
            <w:noWrap/>
            <w:vAlign w:val="bottom"/>
            <w:hideMark/>
          </w:tcPr>
          <w:p w:rsidR="00835DA9" w:rsidRPr="00C1530F" w:rsidRDefault="00835DA9" w:rsidP="00C1530F">
            <w:pPr>
              <w:jc w:val="center"/>
              <w:rPr>
                <w:rFonts w:ascii="Arial" w:hAnsi="Arial" w:cs="Arial"/>
                <w:sz w:val="18"/>
                <w:szCs w:val="18"/>
              </w:rPr>
            </w:pPr>
            <w:r>
              <w:rPr>
                <w:rFonts w:ascii="Arial" w:hAnsi="Arial" w:cs="Arial"/>
                <w:sz w:val="18"/>
                <w:szCs w:val="18"/>
              </w:rPr>
              <w:t>10.7</w:t>
            </w:r>
          </w:p>
        </w:tc>
        <w:tc>
          <w:tcPr>
            <w:tcW w:w="900" w:type="dxa"/>
            <w:tcBorders>
              <w:top w:val="nil"/>
              <w:left w:val="nil"/>
              <w:bottom w:val="single" w:sz="4" w:space="0" w:color="auto"/>
              <w:right w:val="single" w:sz="4" w:space="0" w:color="auto"/>
            </w:tcBorders>
            <w:shd w:val="clear" w:color="000000" w:fill="92D050"/>
            <w:noWrap/>
            <w:vAlign w:val="bottom"/>
            <w:hideMark/>
          </w:tcPr>
          <w:p w:rsidR="00835DA9" w:rsidRPr="00C1530F" w:rsidRDefault="00835DA9" w:rsidP="00C1530F">
            <w:pPr>
              <w:jc w:val="center"/>
              <w:rPr>
                <w:rFonts w:ascii="Arial" w:hAnsi="Arial" w:cs="Arial"/>
                <w:sz w:val="18"/>
                <w:szCs w:val="18"/>
              </w:rPr>
            </w:pPr>
            <w:r>
              <w:rPr>
                <w:rFonts w:ascii="Arial" w:hAnsi="Arial" w:cs="Arial"/>
                <w:sz w:val="18"/>
                <w:szCs w:val="18"/>
              </w:rPr>
              <w:t>10.7</w:t>
            </w:r>
          </w:p>
        </w:tc>
        <w:tc>
          <w:tcPr>
            <w:tcW w:w="990" w:type="dxa"/>
            <w:tcBorders>
              <w:top w:val="nil"/>
              <w:left w:val="nil"/>
              <w:bottom w:val="single" w:sz="4" w:space="0" w:color="auto"/>
              <w:right w:val="single" w:sz="4" w:space="0" w:color="auto"/>
            </w:tcBorders>
            <w:shd w:val="clear" w:color="000000" w:fill="00B0F0"/>
            <w:noWrap/>
            <w:vAlign w:val="bottom"/>
            <w:hideMark/>
          </w:tcPr>
          <w:p w:rsidR="00835DA9" w:rsidRPr="00835DA9" w:rsidRDefault="00835DA9" w:rsidP="00C1530F">
            <w:pPr>
              <w:jc w:val="center"/>
              <w:rPr>
                <w:rFonts w:ascii="Arial" w:hAnsi="Arial" w:cs="Arial"/>
                <w:sz w:val="18"/>
                <w:szCs w:val="18"/>
              </w:rPr>
            </w:pPr>
            <w:r w:rsidRPr="00835DA9">
              <w:rPr>
                <w:rFonts w:ascii="Arial" w:hAnsi="Arial" w:cs="Arial"/>
                <w:sz w:val="18"/>
                <w:szCs w:val="18"/>
              </w:rPr>
              <w:t>6.2</w:t>
            </w:r>
          </w:p>
        </w:tc>
        <w:tc>
          <w:tcPr>
            <w:tcW w:w="900" w:type="dxa"/>
            <w:tcBorders>
              <w:top w:val="nil"/>
              <w:left w:val="nil"/>
              <w:bottom w:val="single" w:sz="4" w:space="0" w:color="auto"/>
              <w:right w:val="single" w:sz="4" w:space="0" w:color="auto"/>
            </w:tcBorders>
            <w:shd w:val="clear" w:color="000000" w:fill="92D050"/>
            <w:noWrap/>
            <w:vAlign w:val="bottom"/>
            <w:hideMark/>
          </w:tcPr>
          <w:p w:rsidR="00835DA9" w:rsidRPr="00835DA9" w:rsidRDefault="00835DA9" w:rsidP="00835DA9">
            <w:pPr>
              <w:pStyle w:val="NoSpacing"/>
              <w:jc w:val="center"/>
              <w:rPr>
                <w:rFonts w:ascii="Arial" w:hAnsi="Arial" w:cs="Arial"/>
                <w:sz w:val="18"/>
                <w:szCs w:val="18"/>
              </w:rPr>
            </w:pPr>
            <w:r w:rsidRPr="00835DA9">
              <w:rPr>
                <w:rFonts w:ascii="Arial" w:hAnsi="Arial" w:cs="Arial"/>
                <w:sz w:val="18"/>
                <w:szCs w:val="18"/>
              </w:rPr>
              <w:t>2.6</w:t>
            </w:r>
          </w:p>
        </w:tc>
        <w:tc>
          <w:tcPr>
            <w:tcW w:w="900" w:type="dxa"/>
            <w:tcBorders>
              <w:top w:val="nil"/>
              <w:left w:val="nil"/>
              <w:bottom w:val="single" w:sz="4" w:space="0" w:color="auto"/>
              <w:right w:val="single" w:sz="4" w:space="0" w:color="auto"/>
            </w:tcBorders>
            <w:shd w:val="clear" w:color="000000" w:fill="00B0F0"/>
            <w:noWrap/>
            <w:vAlign w:val="bottom"/>
            <w:hideMark/>
          </w:tcPr>
          <w:p w:rsidR="00835DA9" w:rsidRPr="00C1530F" w:rsidRDefault="00835DA9" w:rsidP="00C1530F">
            <w:pPr>
              <w:jc w:val="center"/>
              <w:rPr>
                <w:rFonts w:ascii="Arial" w:hAnsi="Arial" w:cs="Arial"/>
                <w:sz w:val="18"/>
                <w:szCs w:val="18"/>
              </w:rPr>
            </w:pPr>
            <w:r>
              <w:rPr>
                <w:rFonts w:ascii="Arial" w:hAnsi="Arial" w:cs="Arial"/>
                <w:sz w:val="18"/>
                <w:szCs w:val="18"/>
              </w:rPr>
              <w:t>2.4</w:t>
            </w:r>
          </w:p>
        </w:tc>
        <w:tc>
          <w:tcPr>
            <w:tcW w:w="862" w:type="dxa"/>
            <w:tcBorders>
              <w:top w:val="nil"/>
              <w:left w:val="nil"/>
              <w:bottom w:val="single" w:sz="4" w:space="0" w:color="auto"/>
              <w:right w:val="single" w:sz="4" w:space="0" w:color="auto"/>
            </w:tcBorders>
            <w:shd w:val="clear" w:color="000000" w:fill="92D050"/>
            <w:noWrap/>
            <w:vAlign w:val="bottom"/>
            <w:hideMark/>
          </w:tcPr>
          <w:p w:rsidR="00835DA9" w:rsidRPr="00C1530F" w:rsidRDefault="00835DA9" w:rsidP="00C1530F">
            <w:pPr>
              <w:jc w:val="center"/>
              <w:rPr>
                <w:rFonts w:ascii="Arial" w:hAnsi="Arial" w:cs="Arial"/>
                <w:sz w:val="18"/>
                <w:szCs w:val="18"/>
              </w:rPr>
            </w:pPr>
            <w:r>
              <w:rPr>
                <w:rFonts w:ascii="Arial" w:hAnsi="Arial" w:cs="Arial"/>
                <w:sz w:val="18"/>
                <w:szCs w:val="18"/>
              </w:rPr>
              <w:t>1.9</w:t>
            </w:r>
          </w:p>
        </w:tc>
      </w:tr>
    </w:tbl>
    <w:p w:rsidR="005D0703" w:rsidRDefault="005D0703" w:rsidP="00926D90">
      <w:pPr>
        <w:tabs>
          <w:tab w:val="left" w:pos="4080"/>
        </w:tabs>
      </w:pPr>
    </w:p>
    <w:p w:rsidR="005D0703" w:rsidRDefault="00964420" w:rsidP="00926D90">
      <w:pPr>
        <w:tabs>
          <w:tab w:val="left" w:pos="4080"/>
        </w:tabs>
      </w:pPr>
      <w:r>
        <w:t>Figure 1 and 2 depict the observed fires behavior (flame length &amp; rate of spread) based on fine dead fuel moisture.</w:t>
      </w:r>
      <w:r w:rsidR="00513014">
        <w:t xml:space="preserve">  </w:t>
      </w:r>
      <w:r w:rsidR="00513014" w:rsidRPr="00513014">
        <w:t>The Behave runs used the maximum wind speed observed on every burn of 8mph.</w:t>
      </w:r>
    </w:p>
    <w:p w:rsidR="00964420" w:rsidRPr="00C1530F" w:rsidRDefault="00964420" w:rsidP="00926D90">
      <w:pPr>
        <w:tabs>
          <w:tab w:val="left" w:pos="4080"/>
        </w:tabs>
      </w:pPr>
    </w:p>
    <w:p w:rsidR="00E270F6" w:rsidRDefault="00167488" w:rsidP="00926D90">
      <w:pPr>
        <w:tabs>
          <w:tab w:val="left" w:pos="4080"/>
        </w:tabs>
        <w:rPr>
          <w:u w:val="single"/>
        </w:rPr>
      </w:pPr>
      <w:r>
        <w:rPr>
          <w:u w:val="single"/>
        </w:rPr>
        <w:t>Figure 1 &amp; 2</w:t>
      </w:r>
      <w:proofErr w:type="gramStart"/>
      <w:r w:rsidR="00926D90">
        <w:rPr>
          <w:u w:val="single"/>
        </w:rPr>
        <w:t>;</w:t>
      </w:r>
      <w:r w:rsidR="00523EE6" w:rsidRPr="00926D90">
        <w:rPr>
          <w:u w:val="single"/>
        </w:rPr>
        <w:t xml:space="preserve">  </w:t>
      </w:r>
      <w:r w:rsidR="00926D90">
        <w:rPr>
          <w:u w:val="single"/>
        </w:rPr>
        <w:t>Burn</w:t>
      </w:r>
      <w:proofErr w:type="gramEnd"/>
      <w:r w:rsidR="00926D90">
        <w:rPr>
          <w:u w:val="single"/>
        </w:rPr>
        <w:t xml:space="preserve"> C</w:t>
      </w:r>
      <w:r w:rsidR="00523EE6" w:rsidRPr="00926D90">
        <w:rPr>
          <w:u w:val="single"/>
        </w:rPr>
        <w:t xml:space="preserve">onditions </w:t>
      </w:r>
      <w:r w:rsidR="00926D90">
        <w:rPr>
          <w:u w:val="single"/>
        </w:rPr>
        <w:t>O</w:t>
      </w:r>
      <w:r w:rsidR="00523EE6" w:rsidRPr="00926D90">
        <w:rPr>
          <w:u w:val="single"/>
        </w:rPr>
        <w:t>bserved</w:t>
      </w:r>
      <w:r w:rsidR="00757A1D">
        <w:rPr>
          <w:u w:val="single"/>
        </w:rPr>
        <w:t xml:space="preserve"> for Fuel Model TU2</w:t>
      </w:r>
    </w:p>
    <w:p w:rsidR="007C33D0" w:rsidRDefault="007C33D0" w:rsidP="00523EE6">
      <w:pPr>
        <w:rPr>
          <w:rFonts w:eastAsiaTheme="majorEastAsia"/>
        </w:rPr>
      </w:pPr>
      <w:r w:rsidRPr="007C33D0">
        <w:rPr>
          <w:rFonts w:eastAsiaTheme="majorEastAsia"/>
          <w:noProof/>
        </w:rPr>
        <w:drawing>
          <wp:inline distT="0" distB="0" distL="0" distR="0">
            <wp:extent cx="4867275" cy="2914650"/>
            <wp:effectExtent l="0" t="0" r="9525" b="19050"/>
            <wp:docPr id="1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26D90" w:rsidRDefault="007C33D0" w:rsidP="00523EE6">
      <w:pPr>
        <w:rPr>
          <w:rFonts w:eastAsiaTheme="majorEastAsia"/>
        </w:rPr>
      </w:pPr>
      <w:r w:rsidRPr="007C33D0">
        <w:rPr>
          <w:rFonts w:eastAsiaTheme="majorEastAsia"/>
          <w:noProof/>
        </w:rPr>
        <w:lastRenderedPageBreak/>
        <w:drawing>
          <wp:inline distT="0" distB="0" distL="0" distR="0">
            <wp:extent cx="4229100" cy="2066925"/>
            <wp:effectExtent l="0" t="0" r="19050" b="9525"/>
            <wp:docPr id="1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64420" w:rsidRDefault="00964420" w:rsidP="001A2AAF">
      <w:pPr>
        <w:tabs>
          <w:tab w:val="left" w:pos="4080"/>
        </w:tabs>
      </w:pPr>
    </w:p>
    <w:p w:rsidR="00E270F6" w:rsidRDefault="00E270F6" w:rsidP="00613810">
      <w:pPr>
        <w:tabs>
          <w:tab w:val="left" w:pos="4080"/>
        </w:tabs>
        <w:rPr>
          <w:rStyle w:val="TitleChar"/>
          <w:rFonts w:ascii="Times New Roman" w:hAnsi="Times New Roman" w:cs="Times New Roman"/>
          <w:b w:val="0"/>
          <w:sz w:val="24"/>
          <w:szCs w:val="24"/>
          <w:u w:val="single"/>
        </w:rPr>
      </w:pPr>
    </w:p>
    <w:p w:rsidR="00615043" w:rsidRDefault="00167488" w:rsidP="00615043">
      <w:pPr>
        <w:tabs>
          <w:tab w:val="left" w:pos="4080"/>
        </w:tabs>
        <w:rPr>
          <w:u w:val="single"/>
        </w:rPr>
      </w:pPr>
      <w:r>
        <w:rPr>
          <w:u w:val="single"/>
        </w:rPr>
        <w:t>Table 3</w:t>
      </w:r>
      <w:proofErr w:type="gramStart"/>
      <w:r>
        <w:rPr>
          <w:u w:val="single"/>
        </w:rPr>
        <w:t xml:space="preserve">;  </w:t>
      </w:r>
      <w:r w:rsidR="00615043" w:rsidRPr="002D0EB7">
        <w:rPr>
          <w:u w:val="single"/>
        </w:rPr>
        <w:t>Observed</w:t>
      </w:r>
      <w:proofErr w:type="gramEnd"/>
      <w:r w:rsidR="00615043" w:rsidRPr="002D0EB7">
        <w:rPr>
          <w:u w:val="single"/>
        </w:rPr>
        <w:t xml:space="preserve"> Weather</w:t>
      </w:r>
      <w:r w:rsidR="00513014">
        <w:rPr>
          <w:u w:val="single"/>
        </w:rPr>
        <w:t xml:space="preserve"> for Each Burn Entry</w:t>
      </w:r>
    </w:p>
    <w:tbl>
      <w:tblPr>
        <w:tblStyle w:val="TableGrid"/>
        <w:tblW w:w="0" w:type="auto"/>
        <w:tblLook w:val="04A0" w:firstRow="1" w:lastRow="0" w:firstColumn="1" w:lastColumn="0" w:noHBand="0" w:noVBand="1"/>
      </w:tblPr>
      <w:tblGrid>
        <w:gridCol w:w="1160"/>
        <w:gridCol w:w="1468"/>
        <w:gridCol w:w="1261"/>
        <w:gridCol w:w="720"/>
        <w:gridCol w:w="720"/>
        <w:gridCol w:w="908"/>
        <w:gridCol w:w="1260"/>
        <w:gridCol w:w="900"/>
      </w:tblGrid>
      <w:tr w:rsidR="004010CB" w:rsidRPr="00DD4FF3" w:rsidTr="004010CB">
        <w:trPr>
          <w:trHeight w:val="645"/>
        </w:trPr>
        <w:tc>
          <w:tcPr>
            <w:tcW w:w="1160" w:type="dxa"/>
            <w:shd w:val="clear" w:color="auto" w:fill="FBD4B4" w:themeFill="accent6" w:themeFillTint="66"/>
            <w:noWrap/>
            <w:hideMark/>
          </w:tcPr>
          <w:p w:rsidR="004010CB" w:rsidRPr="00DD4FF3" w:rsidRDefault="004010CB" w:rsidP="00DD4FF3">
            <w:pPr>
              <w:tabs>
                <w:tab w:val="left" w:pos="4080"/>
              </w:tabs>
              <w:rPr>
                <w:rFonts w:eastAsiaTheme="majorEastAsia"/>
                <w:b/>
                <w:bCs/>
                <w:kern w:val="28"/>
                <w:sz w:val="20"/>
                <w:szCs w:val="20"/>
                <w:u w:val="single"/>
              </w:rPr>
            </w:pPr>
            <w:r w:rsidRPr="00DD4FF3">
              <w:rPr>
                <w:rFonts w:eastAsiaTheme="majorEastAsia"/>
                <w:b/>
                <w:bCs/>
                <w:kern w:val="28"/>
                <w:sz w:val="20"/>
                <w:szCs w:val="20"/>
                <w:u w:val="single"/>
              </w:rPr>
              <w:t>DATE</w:t>
            </w:r>
          </w:p>
        </w:tc>
        <w:tc>
          <w:tcPr>
            <w:tcW w:w="1468" w:type="dxa"/>
            <w:shd w:val="clear" w:color="auto" w:fill="FBD4B4" w:themeFill="accent6" w:themeFillTint="66"/>
            <w:noWrap/>
            <w:hideMark/>
          </w:tcPr>
          <w:p w:rsidR="004010CB" w:rsidRPr="00DD4FF3" w:rsidRDefault="004010CB" w:rsidP="00DD4FF3">
            <w:pPr>
              <w:tabs>
                <w:tab w:val="left" w:pos="4080"/>
              </w:tabs>
              <w:rPr>
                <w:rFonts w:eastAsiaTheme="majorEastAsia"/>
                <w:b/>
                <w:bCs/>
                <w:kern w:val="28"/>
                <w:sz w:val="20"/>
                <w:szCs w:val="20"/>
                <w:u w:val="single"/>
              </w:rPr>
            </w:pPr>
            <w:r w:rsidRPr="00DD4FF3">
              <w:rPr>
                <w:rFonts w:eastAsiaTheme="majorEastAsia"/>
                <w:b/>
                <w:bCs/>
                <w:kern w:val="28"/>
                <w:sz w:val="20"/>
                <w:szCs w:val="20"/>
                <w:u w:val="single"/>
              </w:rPr>
              <w:t>Burn Name</w:t>
            </w:r>
          </w:p>
        </w:tc>
        <w:tc>
          <w:tcPr>
            <w:tcW w:w="1260" w:type="dxa"/>
            <w:shd w:val="clear" w:color="auto" w:fill="FBD4B4" w:themeFill="accent6" w:themeFillTint="66"/>
            <w:noWrap/>
            <w:hideMark/>
          </w:tcPr>
          <w:p w:rsidR="004010CB" w:rsidRPr="00DD4FF3" w:rsidRDefault="004010CB" w:rsidP="00DD4FF3">
            <w:pPr>
              <w:tabs>
                <w:tab w:val="left" w:pos="4080"/>
              </w:tabs>
              <w:rPr>
                <w:rFonts w:eastAsiaTheme="majorEastAsia"/>
                <w:b/>
                <w:bCs/>
                <w:kern w:val="28"/>
                <w:sz w:val="20"/>
                <w:szCs w:val="20"/>
                <w:u w:val="single"/>
              </w:rPr>
            </w:pPr>
            <w:r w:rsidRPr="00DD4FF3">
              <w:rPr>
                <w:rFonts w:eastAsiaTheme="majorEastAsia"/>
                <w:b/>
                <w:bCs/>
                <w:kern w:val="28"/>
                <w:sz w:val="20"/>
                <w:szCs w:val="20"/>
                <w:u w:val="single"/>
              </w:rPr>
              <w:t>Day of Last Rain</w:t>
            </w:r>
          </w:p>
        </w:tc>
        <w:tc>
          <w:tcPr>
            <w:tcW w:w="720" w:type="dxa"/>
            <w:shd w:val="clear" w:color="auto" w:fill="FBD4B4" w:themeFill="accent6" w:themeFillTint="66"/>
            <w:hideMark/>
          </w:tcPr>
          <w:p w:rsidR="004010CB" w:rsidRPr="00DD4FF3" w:rsidRDefault="004010CB" w:rsidP="00DD4FF3">
            <w:pPr>
              <w:tabs>
                <w:tab w:val="left" w:pos="4080"/>
              </w:tabs>
              <w:rPr>
                <w:rFonts w:eastAsiaTheme="majorEastAsia"/>
                <w:b/>
                <w:bCs/>
                <w:kern w:val="28"/>
                <w:sz w:val="20"/>
                <w:szCs w:val="20"/>
                <w:u w:val="single"/>
              </w:rPr>
            </w:pPr>
            <w:r w:rsidRPr="00DD4FF3">
              <w:rPr>
                <w:rFonts w:eastAsiaTheme="majorEastAsia"/>
                <w:b/>
                <w:bCs/>
                <w:kern w:val="28"/>
                <w:sz w:val="20"/>
                <w:szCs w:val="20"/>
                <w:u w:val="single"/>
              </w:rPr>
              <w:t>Temp (F)</w:t>
            </w:r>
          </w:p>
        </w:tc>
        <w:tc>
          <w:tcPr>
            <w:tcW w:w="720" w:type="dxa"/>
            <w:shd w:val="clear" w:color="auto" w:fill="FBD4B4" w:themeFill="accent6" w:themeFillTint="66"/>
            <w:noWrap/>
            <w:hideMark/>
          </w:tcPr>
          <w:p w:rsidR="004010CB" w:rsidRPr="00DD4FF3" w:rsidRDefault="004010CB" w:rsidP="00DD4FF3">
            <w:pPr>
              <w:tabs>
                <w:tab w:val="left" w:pos="4080"/>
              </w:tabs>
              <w:rPr>
                <w:rFonts w:eastAsiaTheme="majorEastAsia"/>
                <w:b/>
                <w:bCs/>
                <w:kern w:val="28"/>
                <w:sz w:val="20"/>
                <w:szCs w:val="20"/>
                <w:u w:val="single"/>
              </w:rPr>
            </w:pPr>
            <w:r w:rsidRPr="00DD4FF3">
              <w:rPr>
                <w:rFonts w:eastAsiaTheme="majorEastAsia"/>
                <w:b/>
                <w:bCs/>
                <w:kern w:val="28"/>
                <w:sz w:val="20"/>
                <w:szCs w:val="20"/>
                <w:u w:val="single"/>
              </w:rPr>
              <w:t>Rh %</w:t>
            </w:r>
          </w:p>
        </w:tc>
        <w:tc>
          <w:tcPr>
            <w:tcW w:w="908" w:type="dxa"/>
            <w:shd w:val="clear" w:color="auto" w:fill="FBD4B4" w:themeFill="accent6" w:themeFillTint="66"/>
            <w:noWrap/>
            <w:hideMark/>
          </w:tcPr>
          <w:p w:rsidR="004010CB" w:rsidRPr="00DD4FF3" w:rsidRDefault="004010CB" w:rsidP="00DD4FF3">
            <w:pPr>
              <w:tabs>
                <w:tab w:val="left" w:pos="4080"/>
              </w:tabs>
              <w:rPr>
                <w:rFonts w:eastAsiaTheme="majorEastAsia"/>
                <w:b/>
                <w:bCs/>
                <w:kern w:val="28"/>
                <w:sz w:val="20"/>
                <w:szCs w:val="20"/>
                <w:u w:val="single"/>
              </w:rPr>
            </w:pPr>
            <w:r w:rsidRPr="00DD4FF3">
              <w:rPr>
                <w:rFonts w:eastAsiaTheme="majorEastAsia"/>
                <w:b/>
                <w:bCs/>
                <w:kern w:val="28"/>
                <w:sz w:val="20"/>
                <w:szCs w:val="20"/>
                <w:u w:val="single"/>
              </w:rPr>
              <w:t xml:space="preserve">Wind </w:t>
            </w:r>
            <w:proofErr w:type="spellStart"/>
            <w:r w:rsidRPr="00DD4FF3">
              <w:rPr>
                <w:rFonts w:eastAsiaTheme="majorEastAsia"/>
                <w:b/>
                <w:bCs/>
                <w:kern w:val="28"/>
                <w:sz w:val="20"/>
                <w:szCs w:val="20"/>
                <w:u w:val="single"/>
              </w:rPr>
              <w:t>Spd</w:t>
            </w:r>
            <w:proofErr w:type="spellEnd"/>
            <w:r w:rsidR="00513014">
              <w:rPr>
                <w:rFonts w:eastAsiaTheme="majorEastAsia"/>
                <w:b/>
                <w:bCs/>
                <w:kern w:val="28"/>
                <w:sz w:val="20"/>
                <w:szCs w:val="20"/>
                <w:u w:val="single"/>
              </w:rPr>
              <w:t xml:space="preserve"> (mph)</w:t>
            </w:r>
          </w:p>
        </w:tc>
        <w:tc>
          <w:tcPr>
            <w:tcW w:w="1260" w:type="dxa"/>
            <w:shd w:val="clear" w:color="auto" w:fill="FBD4B4" w:themeFill="accent6" w:themeFillTint="66"/>
            <w:noWrap/>
            <w:hideMark/>
          </w:tcPr>
          <w:p w:rsidR="004010CB" w:rsidRPr="00DD4FF3" w:rsidRDefault="004010CB" w:rsidP="00DD4FF3">
            <w:pPr>
              <w:tabs>
                <w:tab w:val="left" w:pos="4080"/>
              </w:tabs>
              <w:rPr>
                <w:rFonts w:eastAsiaTheme="majorEastAsia"/>
                <w:b/>
                <w:bCs/>
                <w:kern w:val="28"/>
                <w:sz w:val="20"/>
                <w:szCs w:val="20"/>
                <w:u w:val="single"/>
              </w:rPr>
            </w:pPr>
            <w:r w:rsidRPr="00DD4FF3">
              <w:rPr>
                <w:rFonts w:eastAsiaTheme="majorEastAsia"/>
                <w:b/>
                <w:bCs/>
                <w:kern w:val="28"/>
                <w:sz w:val="20"/>
                <w:szCs w:val="20"/>
                <w:u w:val="single"/>
              </w:rPr>
              <w:t xml:space="preserve">Wind </w:t>
            </w:r>
            <w:proofErr w:type="spellStart"/>
            <w:r w:rsidRPr="00DD4FF3">
              <w:rPr>
                <w:rFonts w:eastAsiaTheme="majorEastAsia"/>
                <w:b/>
                <w:bCs/>
                <w:kern w:val="28"/>
                <w:sz w:val="20"/>
                <w:szCs w:val="20"/>
                <w:u w:val="single"/>
              </w:rPr>
              <w:t>Dir</w:t>
            </w:r>
            <w:proofErr w:type="spellEnd"/>
          </w:p>
        </w:tc>
        <w:tc>
          <w:tcPr>
            <w:tcW w:w="900" w:type="dxa"/>
            <w:shd w:val="clear" w:color="auto" w:fill="FBD4B4" w:themeFill="accent6" w:themeFillTint="66"/>
            <w:noWrap/>
            <w:hideMark/>
          </w:tcPr>
          <w:p w:rsidR="004010CB" w:rsidRPr="00DD4FF3" w:rsidRDefault="004010CB" w:rsidP="00DD4FF3">
            <w:pPr>
              <w:tabs>
                <w:tab w:val="left" w:pos="4080"/>
              </w:tabs>
              <w:rPr>
                <w:rFonts w:eastAsiaTheme="majorEastAsia"/>
                <w:b/>
                <w:bCs/>
                <w:kern w:val="28"/>
                <w:sz w:val="20"/>
                <w:szCs w:val="20"/>
                <w:u w:val="single"/>
              </w:rPr>
            </w:pPr>
            <w:r w:rsidRPr="00DD4FF3">
              <w:rPr>
                <w:rFonts w:eastAsiaTheme="majorEastAsia"/>
                <w:b/>
                <w:bCs/>
                <w:kern w:val="28"/>
                <w:sz w:val="20"/>
                <w:szCs w:val="20"/>
                <w:u w:val="single"/>
              </w:rPr>
              <w:t>Acres</w:t>
            </w:r>
          </w:p>
        </w:tc>
      </w:tr>
      <w:tr w:rsidR="004010CB" w:rsidRPr="00DD4FF3" w:rsidTr="004010CB">
        <w:trPr>
          <w:trHeight w:val="645"/>
        </w:trPr>
        <w:tc>
          <w:tcPr>
            <w:tcW w:w="1160" w:type="dxa"/>
            <w:noWrap/>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4/24/2007</w:t>
            </w:r>
          </w:p>
        </w:tc>
        <w:tc>
          <w:tcPr>
            <w:tcW w:w="1468" w:type="dxa"/>
            <w:noWrap/>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Brittle Block 12</w:t>
            </w:r>
          </w:p>
        </w:tc>
        <w:tc>
          <w:tcPr>
            <w:tcW w:w="1260" w:type="dxa"/>
            <w:noWrap/>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4/23/07 (1)</w:t>
            </w:r>
          </w:p>
        </w:tc>
        <w:tc>
          <w:tcPr>
            <w:tcW w:w="720" w:type="dxa"/>
            <w:noWrap/>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47-64</w:t>
            </w:r>
          </w:p>
        </w:tc>
        <w:tc>
          <w:tcPr>
            <w:tcW w:w="720" w:type="dxa"/>
            <w:noWrap/>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24-39</w:t>
            </w:r>
          </w:p>
        </w:tc>
        <w:tc>
          <w:tcPr>
            <w:tcW w:w="908" w:type="dxa"/>
            <w:noWrap/>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0--7</w:t>
            </w:r>
          </w:p>
        </w:tc>
        <w:tc>
          <w:tcPr>
            <w:tcW w:w="1260" w:type="dxa"/>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NW / SE, S</w:t>
            </w:r>
          </w:p>
        </w:tc>
        <w:tc>
          <w:tcPr>
            <w:tcW w:w="900" w:type="dxa"/>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814</w:t>
            </w:r>
          </w:p>
        </w:tc>
      </w:tr>
      <w:tr w:rsidR="004010CB" w:rsidRPr="00DD4FF3" w:rsidTr="004010CB">
        <w:trPr>
          <w:trHeight w:val="675"/>
        </w:trPr>
        <w:tc>
          <w:tcPr>
            <w:tcW w:w="1160" w:type="dxa"/>
            <w:noWrap/>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4/17/2008</w:t>
            </w:r>
          </w:p>
        </w:tc>
        <w:tc>
          <w:tcPr>
            <w:tcW w:w="1468" w:type="dxa"/>
            <w:noWrap/>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Brittle Block 9</w:t>
            </w:r>
          </w:p>
        </w:tc>
        <w:tc>
          <w:tcPr>
            <w:tcW w:w="1260" w:type="dxa"/>
            <w:noWrap/>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04/12/08 (5)</w:t>
            </w:r>
          </w:p>
        </w:tc>
        <w:tc>
          <w:tcPr>
            <w:tcW w:w="720" w:type="dxa"/>
            <w:noWrap/>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68-64</w:t>
            </w:r>
          </w:p>
        </w:tc>
        <w:tc>
          <w:tcPr>
            <w:tcW w:w="720" w:type="dxa"/>
            <w:noWrap/>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30-33%</w:t>
            </w:r>
          </w:p>
        </w:tc>
        <w:tc>
          <w:tcPr>
            <w:tcW w:w="908" w:type="dxa"/>
            <w:noWrap/>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1 to 8</w:t>
            </w:r>
          </w:p>
        </w:tc>
        <w:tc>
          <w:tcPr>
            <w:tcW w:w="1260" w:type="dxa"/>
            <w:noWrap/>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SW to E</w:t>
            </w:r>
          </w:p>
        </w:tc>
        <w:tc>
          <w:tcPr>
            <w:tcW w:w="900" w:type="dxa"/>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694</w:t>
            </w:r>
          </w:p>
        </w:tc>
      </w:tr>
      <w:tr w:rsidR="004010CB" w:rsidRPr="00DD4FF3" w:rsidTr="004010CB">
        <w:trPr>
          <w:trHeight w:val="675"/>
        </w:trPr>
        <w:tc>
          <w:tcPr>
            <w:tcW w:w="1160" w:type="dxa"/>
            <w:noWrap/>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4/17/2008</w:t>
            </w:r>
          </w:p>
        </w:tc>
        <w:tc>
          <w:tcPr>
            <w:tcW w:w="1468" w:type="dxa"/>
            <w:noWrap/>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Brittle Block 3</w:t>
            </w:r>
          </w:p>
        </w:tc>
        <w:tc>
          <w:tcPr>
            <w:tcW w:w="1260" w:type="dxa"/>
            <w:noWrap/>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04/12/08 (5)</w:t>
            </w:r>
          </w:p>
        </w:tc>
        <w:tc>
          <w:tcPr>
            <w:tcW w:w="720" w:type="dxa"/>
            <w:noWrap/>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64-59</w:t>
            </w:r>
          </w:p>
        </w:tc>
        <w:tc>
          <w:tcPr>
            <w:tcW w:w="720" w:type="dxa"/>
            <w:noWrap/>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33-38%</w:t>
            </w:r>
          </w:p>
        </w:tc>
        <w:tc>
          <w:tcPr>
            <w:tcW w:w="908" w:type="dxa"/>
            <w:noWrap/>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1 to 8</w:t>
            </w:r>
          </w:p>
        </w:tc>
        <w:tc>
          <w:tcPr>
            <w:tcW w:w="1260" w:type="dxa"/>
            <w:noWrap/>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E</w:t>
            </w:r>
          </w:p>
        </w:tc>
        <w:tc>
          <w:tcPr>
            <w:tcW w:w="900" w:type="dxa"/>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648</w:t>
            </w:r>
          </w:p>
        </w:tc>
      </w:tr>
      <w:tr w:rsidR="004010CB" w:rsidRPr="00DD4FF3" w:rsidTr="004010CB">
        <w:trPr>
          <w:trHeight w:val="300"/>
        </w:trPr>
        <w:tc>
          <w:tcPr>
            <w:tcW w:w="1160" w:type="dxa"/>
            <w:noWrap/>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4/28/2009</w:t>
            </w:r>
          </w:p>
        </w:tc>
        <w:tc>
          <w:tcPr>
            <w:tcW w:w="1468" w:type="dxa"/>
            <w:noWrap/>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Brittle Block 1</w:t>
            </w:r>
          </w:p>
        </w:tc>
        <w:tc>
          <w:tcPr>
            <w:tcW w:w="1260" w:type="dxa"/>
            <w:noWrap/>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04/28/09 (0)</w:t>
            </w:r>
          </w:p>
        </w:tc>
        <w:tc>
          <w:tcPr>
            <w:tcW w:w="720" w:type="dxa"/>
            <w:noWrap/>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55-57</w:t>
            </w:r>
          </w:p>
        </w:tc>
        <w:tc>
          <w:tcPr>
            <w:tcW w:w="720" w:type="dxa"/>
            <w:noWrap/>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45-47%</w:t>
            </w:r>
          </w:p>
        </w:tc>
        <w:tc>
          <w:tcPr>
            <w:tcW w:w="908" w:type="dxa"/>
            <w:noWrap/>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3 to 8</w:t>
            </w:r>
          </w:p>
        </w:tc>
        <w:tc>
          <w:tcPr>
            <w:tcW w:w="1260" w:type="dxa"/>
            <w:noWrap/>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ENE</w:t>
            </w:r>
          </w:p>
        </w:tc>
        <w:tc>
          <w:tcPr>
            <w:tcW w:w="900" w:type="dxa"/>
            <w:noWrap/>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318</w:t>
            </w:r>
          </w:p>
        </w:tc>
      </w:tr>
      <w:tr w:rsidR="004010CB" w:rsidRPr="00DD4FF3" w:rsidTr="004010CB">
        <w:trPr>
          <w:trHeight w:val="300"/>
        </w:trPr>
        <w:tc>
          <w:tcPr>
            <w:tcW w:w="1160" w:type="dxa"/>
            <w:noWrap/>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4/28/2009</w:t>
            </w:r>
          </w:p>
        </w:tc>
        <w:tc>
          <w:tcPr>
            <w:tcW w:w="1468" w:type="dxa"/>
            <w:noWrap/>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Brittle Block 2</w:t>
            </w:r>
          </w:p>
        </w:tc>
        <w:tc>
          <w:tcPr>
            <w:tcW w:w="1260" w:type="dxa"/>
            <w:noWrap/>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04/28/09 (0)</w:t>
            </w:r>
          </w:p>
        </w:tc>
        <w:tc>
          <w:tcPr>
            <w:tcW w:w="720" w:type="dxa"/>
            <w:noWrap/>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55-57</w:t>
            </w:r>
          </w:p>
        </w:tc>
        <w:tc>
          <w:tcPr>
            <w:tcW w:w="720" w:type="dxa"/>
            <w:noWrap/>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45-47%</w:t>
            </w:r>
          </w:p>
        </w:tc>
        <w:tc>
          <w:tcPr>
            <w:tcW w:w="908" w:type="dxa"/>
            <w:noWrap/>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3 to 8</w:t>
            </w:r>
          </w:p>
        </w:tc>
        <w:tc>
          <w:tcPr>
            <w:tcW w:w="1260" w:type="dxa"/>
            <w:noWrap/>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ENE</w:t>
            </w:r>
          </w:p>
        </w:tc>
        <w:tc>
          <w:tcPr>
            <w:tcW w:w="900" w:type="dxa"/>
            <w:noWrap/>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448</w:t>
            </w:r>
          </w:p>
        </w:tc>
      </w:tr>
      <w:tr w:rsidR="004010CB" w:rsidRPr="00DD4FF3" w:rsidTr="004010CB">
        <w:trPr>
          <w:trHeight w:val="300"/>
        </w:trPr>
        <w:tc>
          <w:tcPr>
            <w:tcW w:w="1160" w:type="dxa"/>
            <w:noWrap/>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4/18/2010</w:t>
            </w:r>
          </w:p>
        </w:tc>
        <w:tc>
          <w:tcPr>
            <w:tcW w:w="1468" w:type="dxa"/>
            <w:noWrap/>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Brittle Block 4</w:t>
            </w:r>
          </w:p>
        </w:tc>
        <w:tc>
          <w:tcPr>
            <w:tcW w:w="1260" w:type="dxa"/>
            <w:noWrap/>
            <w:hideMark/>
          </w:tcPr>
          <w:p w:rsidR="004010CB" w:rsidRPr="00DD4FF3" w:rsidRDefault="00932528" w:rsidP="00DD4FF3">
            <w:pPr>
              <w:tabs>
                <w:tab w:val="left" w:pos="4080"/>
              </w:tabs>
              <w:rPr>
                <w:rFonts w:eastAsiaTheme="majorEastAsia"/>
                <w:bCs/>
                <w:kern w:val="28"/>
                <w:sz w:val="20"/>
                <w:szCs w:val="20"/>
                <w:u w:val="single"/>
              </w:rPr>
            </w:pPr>
            <w:r>
              <w:rPr>
                <w:rFonts w:eastAsiaTheme="majorEastAsia"/>
                <w:bCs/>
                <w:kern w:val="28"/>
                <w:sz w:val="20"/>
                <w:szCs w:val="20"/>
                <w:u w:val="single"/>
              </w:rPr>
              <w:t>4/15/2012(2)</w:t>
            </w:r>
          </w:p>
        </w:tc>
        <w:tc>
          <w:tcPr>
            <w:tcW w:w="720" w:type="dxa"/>
            <w:noWrap/>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49-53</w:t>
            </w:r>
          </w:p>
        </w:tc>
        <w:tc>
          <w:tcPr>
            <w:tcW w:w="720" w:type="dxa"/>
            <w:noWrap/>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46-55</w:t>
            </w:r>
          </w:p>
        </w:tc>
        <w:tc>
          <w:tcPr>
            <w:tcW w:w="908" w:type="dxa"/>
            <w:noWrap/>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1 to 3</w:t>
            </w:r>
          </w:p>
        </w:tc>
        <w:tc>
          <w:tcPr>
            <w:tcW w:w="1260" w:type="dxa"/>
            <w:noWrap/>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NNW</w:t>
            </w:r>
          </w:p>
        </w:tc>
        <w:tc>
          <w:tcPr>
            <w:tcW w:w="900" w:type="dxa"/>
            <w:noWrap/>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637</w:t>
            </w:r>
          </w:p>
        </w:tc>
      </w:tr>
      <w:tr w:rsidR="004010CB" w:rsidRPr="00DD4FF3" w:rsidTr="004010CB">
        <w:trPr>
          <w:trHeight w:val="300"/>
        </w:trPr>
        <w:tc>
          <w:tcPr>
            <w:tcW w:w="1160" w:type="dxa"/>
            <w:noWrap/>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4/18/2010</w:t>
            </w:r>
          </w:p>
        </w:tc>
        <w:tc>
          <w:tcPr>
            <w:tcW w:w="1468" w:type="dxa"/>
            <w:noWrap/>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Brittle Block 10</w:t>
            </w:r>
          </w:p>
        </w:tc>
        <w:tc>
          <w:tcPr>
            <w:tcW w:w="1260" w:type="dxa"/>
            <w:noWrap/>
            <w:hideMark/>
          </w:tcPr>
          <w:p w:rsidR="004010CB" w:rsidRPr="00DD4FF3" w:rsidRDefault="00932528" w:rsidP="00DD4FF3">
            <w:pPr>
              <w:tabs>
                <w:tab w:val="left" w:pos="4080"/>
              </w:tabs>
              <w:rPr>
                <w:rFonts w:eastAsiaTheme="majorEastAsia"/>
                <w:bCs/>
                <w:kern w:val="28"/>
                <w:sz w:val="20"/>
                <w:szCs w:val="20"/>
                <w:u w:val="single"/>
              </w:rPr>
            </w:pPr>
            <w:r w:rsidRPr="00932528">
              <w:rPr>
                <w:rFonts w:eastAsiaTheme="majorEastAsia"/>
                <w:bCs/>
                <w:kern w:val="28"/>
                <w:sz w:val="20"/>
                <w:szCs w:val="20"/>
                <w:u w:val="single"/>
              </w:rPr>
              <w:t>4/15/2012(2)</w:t>
            </w:r>
          </w:p>
        </w:tc>
        <w:tc>
          <w:tcPr>
            <w:tcW w:w="720" w:type="dxa"/>
            <w:noWrap/>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53-54</w:t>
            </w:r>
          </w:p>
        </w:tc>
        <w:tc>
          <w:tcPr>
            <w:tcW w:w="720" w:type="dxa"/>
            <w:noWrap/>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43-44</w:t>
            </w:r>
          </w:p>
        </w:tc>
        <w:tc>
          <w:tcPr>
            <w:tcW w:w="908" w:type="dxa"/>
            <w:noWrap/>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1 to 5</w:t>
            </w:r>
          </w:p>
        </w:tc>
        <w:tc>
          <w:tcPr>
            <w:tcW w:w="1260" w:type="dxa"/>
            <w:noWrap/>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N - NNW</w:t>
            </w:r>
          </w:p>
        </w:tc>
        <w:tc>
          <w:tcPr>
            <w:tcW w:w="900" w:type="dxa"/>
            <w:noWrap/>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382</w:t>
            </w:r>
          </w:p>
        </w:tc>
      </w:tr>
      <w:tr w:rsidR="004010CB" w:rsidRPr="00DD4FF3" w:rsidTr="004010CB">
        <w:trPr>
          <w:trHeight w:val="300"/>
        </w:trPr>
        <w:tc>
          <w:tcPr>
            <w:tcW w:w="1160" w:type="dxa"/>
            <w:noWrap/>
            <w:hideMark/>
          </w:tcPr>
          <w:p w:rsidR="004010CB" w:rsidRPr="00DD4FF3" w:rsidRDefault="00932528" w:rsidP="00DD4FF3">
            <w:pPr>
              <w:tabs>
                <w:tab w:val="left" w:pos="4080"/>
              </w:tabs>
              <w:rPr>
                <w:rFonts w:eastAsiaTheme="majorEastAsia"/>
                <w:bCs/>
                <w:kern w:val="28"/>
                <w:sz w:val="20"/>
                <w:szCs w:val="20"/>
                <w:u w:val="single"/>
              </w:rPr>
            </w:pPr>
            <w:r>
              <w:rPr>
                <w:rFonts w:eastAsiaTheme="majorEastAsia"/>
                <w:bCs/>
                <w:kern w:val="28"/>
                <w:sz w:val="20"/>
                <w:szCs w:val="20"/>
                <w:u w:val="single"/>
              </w:rPr>
              <w:t>8/16</w:t>
            </w:r>
            <w:r w:rsidR="004010CB" w:rsidRPr="00DD4FF3">
              <w:rPr>
                <w:rFonts w:eastAsiaTheme="majorEastAsia"/>
                <w:bCs/>
                <w:kern w:val="28"/>
                <w:sz w:val="20"/>
                <w:szCs w:val="20"/>
                <w:u w:val="single"/>
              </w:rPr>
              <w:t>/2012</w:t>
            </w:r>
          </w:p>
        </w:tc>
        <w:tc>
          <w:tcPr>
            <w:tcW w:w="1468" w:type="dxa"/>
            <w:noWrap/>
            <w:hideMark/>
          </w:tcPr>
          <w:p w:rsidR="004010CB" w:rsidRPr="00DD4FF3" w:rsidRDefault="004010CB"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Brittle Block 1</w:t>
            </w:r>
          </w:p>
        </w:tc>
        <w:tc>
          <w:tcPr>
            <w:tcW w:w="1260" w:type="dxa"/>
            <w:noWrap/>
            <w:hideMark/>
          </w:tcPr>
          <w:p w:rsidR="004010CB" w:rsidRPr="00DD4FF3" w:rsidRDefault="00932528" w:rsidP="00DD4FF3">
            <w:pPr>
              <w:tabs>
                <w:tab w:val="left" w:pos="4080"/>
              </w:tabs>
              <w:rPr>
                <w:rFonts w:eastAsiaTheme="majorEastAsia"/>
                <w:bCs/>
                <w:kern w:val="28"/>
                <w:sz w:val="20"/>
                <w:szCs w:val="20"/>
                <w:u w:val="single"/>
              </w:rPr>
            </w:pPr>
            <w:r>
              <w:rPr>
                <w:rFonts w:eastAsiaTheme="majorEastAsia"/>
                <w:bCs/>
                <w:kern w:val="28"/>
                <w:sz w:val="20"/>
                <w:szCs w:val="20"/>
                <w:u w:val="single"/>
              </w:rPr>
              <w:t>8/13/2012(2)</w:t>
            </w:r>
          </w:p>
        </w:tc>
        <w:tc>
          <w:tcPr>
            <w:tcW w:w="720" w:type="dxa"/>
            <w:noWrap/>
            <w:hideMark/>
          </w:tcPr>
          <w:p w:rsidR="004010CB" w:rsidRPr="00DD4FF3" w:rsidRDefault="00932528" w:rsidP="00DD4FF3">
            <w:pPr>
              <w:tabs>
                <w:tab w:val="left" w:pos="4080"/>
              </w:tabs>
              <w:rPr>
                <w:rFonts w:eastAsiaTheme="majorEastAsia"/>
                <w:bCs/>
                <w:kern w:val="28"/>
                <w:sz w:val="20"/>
                <w:szCs w:val="20"/>
                <w:u w:val="single"/>
              </w:rPr>
            </w:pPr>
            <w:r>
              <w:rPr>
                <w:rFonts w:eastAsiaTheme="majorEastAsia"/>
                <w:bCs/>
                <w:kern w:val="28"/>
                <w:sz w:val="20"/>
                <w:szCs w:val="20"/>
                <w:u w:val="single"/>
              </w:rPr>
              <w:t>80-83</w:t>
            </w:r>
          </w:p>
        </w:tc>
        <w:tc>
          <w:tcPr>
            <w:tcW w:w="720" w:type="dxa"/>
            <w:noWrap/>
            <w:hideMark/>
          </w:tcPr>
          <w:p w:rsidR="004010CB" w:rsidRPr="00DD4FF3" w:rsidRDefault="00932528" w:rsidP="00DD4FF3">
            <w:pPr>
              <w:tabs>
                <w:tab w:val="left" w:pos="4080"/>
              </w:tabs>
              <w:rPr>
                <w:rFonts w:eastAsiaTheme="majorEastAsia"/>
                <w:bCs/>
                <w:kern w:val="28"/>
                <w:sz w:val="20"/>
                <w:szCs w:val="20"/>
                <w:u w:val="single"/>
              </w:rPr>
            </w:pPr>
            <w:r>
              <w:rPr>
                <w:rFonts w:eastAsiaTheme="majorEastAsia"/>
                <w:bCs/>
                <w:kern w:val="28"/>
                <w:sz w:val="20"/>
                <w:szCs w:val="20"/>
                <w:u w:val="single"/>
              </w:rPr>
              <w:t>40-45</w:t>
            </w:r>
          </w:p>
        </w:tc>
        <w:tc>
          <w:tcPr>
            <w:tcW w:w="908" w:type="dxa"/>
            <w:noWrap/>
            <w:hideMark/>
          </w:tcPr>
          <w:p w:rsidR="004010CB" w:rsidRPr="00DD4FF3" w:rsidRDefault="00932528" w:rsidP="00DD4FF3">
            <w:pPr>
              <w:tabs>
                <w:tab w:val="left" w:pos="4080"/>
              </w:tabs>
              <w:rPr>
                <w:rFonts w:eastAsiaTheme="majorEastAsia"/>
                <w:bCs/>
                <w:kern w:val="28"/>
                <w:sz w:val="20"/>
                <w:szCs w:val="20"/>
                <w:u w:val="single"/>
              </w:rPr>
            </w:pPr>
            <w:r>
              <w:rPr>
                <w:rFonts w:eastAsiaTheme="majorEastAsia"/>
                <w:bCs/>
                <w:kern w:val="28"/>
                <w:sz w:val="20"/>
                <w:szCs w:val="20"/>
                <w:u w:val="single"/>
              </w:rPr>
              <w:t>2 to 5</w:t>
            </w:r>
          </w:p>
        </w:tc>
        <w:tc>
          <w:tcPr>
            <w:tcW w:w="1260" w:type="dxa"/>
            <w:noWrap/>
            <w:hideMark/>
          </w:tcPr>
          <w:p w:rsidR="004010CB" w:rsidRPr="00DD4FF3" w:rsidRDefault="00932528" w:rsidP="00DD4FF3">
            <w:pPr>
              <w:tabs>
                <w:tab w:val="left" w:pos="4080"/>
              </w:tabs>
              <w:rPr>
                <w:rFonts w:eastAsiaTheme="majorEastAsia"/>
                <w:bCs/>
                <w:kern w:val="28"/>
                <w:sz w:val="20"/>
                <w:szCs w:val="20"/>
                <w:u w:val="single"/>
              </w:rPr>
            </w:pPr>
            <w:r>
              <w:rPr>
                <w:rFonts w:eastAsiaTheme="majorEastAsia"/>
                <w:bCs/>
                <w:kern w:val="28"/>
                <w:sz w:val="20"/>
                <w:szCs w:val="20"/>
                <w:u w:val="single"/>
              </w:rPr>
              <w:t>NW</w:t>
            </w:r>
          </w:p>
        </w:tc>
        <w:tc>
          <w:tcPr>
            <w:tcW w:w="900" w:type="dxa"/>
            <w:noWrap/>
            <w:hideMark/>
          </w:tcPr>
          <w:p w:rsidR="004010CB" w:rsidRPr="00DD4FF3" w:rsidRDefault="00932528" w:rsidP="00DD4FF3">
            <w:pPr>
              <w:tabs>
                <w:tab w:val="left" w:pos="4080"/>
              </w:tabs>
              <w:rPr>
                <w:rFonts w:eastAsiaTheme="majorEastAsia"/>
                <w:bCs/>
                <w:kern w:val="28"/>
                <w:sz w:val="20"/>
                <w:szCs w:val="20"/>
                <w:u w:val="single"/>
              </w:rPr>
            </w:pPr>
            <w:r>
              <w:rPr>
                <w:rFonts w:eastAsiaTheme="majorEastAsia"/>
                <w:bCs/>
                <w:kern w:val="28"/>
                <w:sz w:val="20"/>
                <w:szCs w:val="20"/>
                <w:u w:val="single"/>
              </w:rPr>
              <w:t>318</w:t>
            </w:r>
          </w:p>
        </w:tc>
      </w:tr>
      <w:tr w:rsidR="00932528" w:rsidRPr="00DD4FF3" w:rsidTr="004010CB">
        <w:trPr>
          <w:trHeight w:val="300"/>
        </w:trPr>
        <w:tc>
          <w:tcPr>
            <w:tcW w:w="1160" w:type="dxa"/>
            <w:noWrap/>
            <w:hideMark/>
          </w:tcPr>
          <w:p w:rsidR="00932528" w:rsidRPr="00DD4FF3" w:rsidRDefault="00932528" w:rsidP="00DD4FF3">
            <w:pPr>
              <w:tabs>
                <w:tab w:val="left" w:pos="4080"/>
              </w:tabs>
              <w:rPr>
                <w:rFonts w:eastAsiaTheme="majorEastAsia"/>
                <w:bCs/>
                <w:kern w:val="28"/>
                <w:sz w:val="20"/>
                <w:szCs w:val="20"/>
                <w:u w:val="single"/>
              </w:rPr>
            </w:pPr>
            <w:r>
              <w:rPr>
                <w:rFonts w:eastAsiaTheme="majorEastAsia"/>
                <w:bCs/>
                <w:kern w:val="28"/>
                <w:sz w:val="20"/>
                <w:szCs w:val="20"/>
                <w:u w:val="single"/>
              </w:rPr>
              <w:t>8/16</w:t>
            </w:r>
            <w:r w:rsidRPr="00DD4FF3">
              <w:rPr>
                <w:rFonts w:eastAsiaTheme="majorEastAsia"/>
                <w:bCs/>
                <w:kern w:val="28"/>
                <w:sz w:val="20"/>
                <w:szCs w:val="20"/>
                <w:u w:val="single"/>
              </w:rPr>
              <w:t>/2012</w:t>
            </w:r>
          </w:p>
        </w:tc>
        <w:tc>
          <w:tcPr>
            <w:tcW w:w="1468" w:type="dxa"/>
            <w:noWrap/>
            <w:hideMark/>
          </w:tcPr>
          <w:p w:rsidR="00932528" w:rsidRPr="00DD4FF3" w:rsidRDefault="00932528" w:rsidP="00DD4FF3">
            <w:pPr>
              <w:tabs>
                <w:tab w:val="left" w:pos="4080"/>
              </w:tabs>
              <w:rPr>
                <w:rFonts w:eastAsiaTheme="majorEastAsia"/>
                <w:bCs/>
                <w:kern w:val="28"/>
                <w:sz w:val="20"/>
                <w:szCs w:val="20"/>
                <w:u w:val="single"/>
              </w:rPr>
            </w:pPr>
            <w:r w:rsidRPr="00DD4FF3">
              <w:rPr>
                <w:rFonts w:eastAsiaTheme="majorEastAsia"/>
                <w:bCs/>
                <w:kern w:val="28"/>
                <w:sz w:val="20"/>
                <w:szCs w:val="20"/>
                <w:u w:val="single"/>
              </w:rPr>
              <w:t>Brittle Block 2</w:t>
            </w:r>
          </w:p>
        </w:tc>
        <w:tc>
          <w:tcPr>
            <w:tcW w:w="1260" w:type="dxa"/>
            <w:noWrap/>
            <w:hideMark/>
          </w:tcPr>
          <w:p w:rsidR="00932528" w:rsidRPr="00DD4FF3" w:rsidRDefault="00932528" w:rsidP="00DD4FF3">
            <w:pPr>
              <w:tabs>
                <w:tab w:val="left" w:pos="4080"/>
              </w:tabs>
              <w:rPr>
                <w:rFonts w:eastAsiaTheme="majorEastAsia"/>
                <w:bCs/>
                <w:kern w:val="28"/>
                <w:sz w:val="20"/>
                <w:szCs w:val="20"/>
                <w:u w:val="single"/>
              </w:rPr>
            </w:pPr>
            <w:r>
              <w:rPr>
                <w:rFonts w:eastAsiaTheme="majorEastAsia"/>
                <w:bCs/>
                <w:kern w:val="28"/>
                <w:sz w:val="20"/>
                <w:szCs w:val="20"/>
                <w:u w:val="single"/>
              </w:rPr>
              <w:t>8/13/2012(2)</w:t>
            </w:r>
          </w:p>
        </w:tc>
        <w:tc>
          <w:tcPr>
            <w:tcW w:w="720" w:type="dxa"/>
            <w:noWrap/>
            <w:hideMark/>
          </w:tcPr>
          <w:p w:rsidR="00932528" w:rsidRPr="00932528" w:rsidRDefault="00932528" w:rsidP="00F36507">
            <w:pPr>
              <w:rPr>
                <w:sz w:val="20"/>
                <w:szCs w:val="20"/>
              </w:rPr>
            </w:pPr>
            <w:r w:rsidRPr="00932528">
              <w:rPr>
                <w:sz w:val="20"/>
                <w:szCs w:val="20"/>
              </w:rPr>
              <w:t>80-83</w:t>
            </w:r>
          </w:p>
        </w:tc>
        <w:tc>
          <w:tcPr>
            <w:tcW w:w="720" w:type="dxa"/>
            <w:noWrap/>
            <w:hideMark/>
          </w:tcPr>
          <w:p w:rsidR="00932528" w:rsidRPr="00932528" w:rsidRDefault="00932528" w:rsidP="00F36507">
            <w:pPr>
              <w:rPr>
                <w:sz w:val="20"/>
                <w:szCs w:val="20"/>
              </w:rPr>
            </w:pPr>
            <w:r w:rsidRPr="00932528">
              <w:rPr>
                <w:sz w:val="20"/>
                <w:szCs w:val="20"/>
              </w:rPr>
              <w:t>40-45</w:t>
            </w:r>
          </w:p>
        </w:tc>
        <w:tc>
          <w:tcPr>
            <w:tcW w:w="908" w:type="dxa"/>
            <w:noWrap/>
            <w:hideMark/>
          </w:tcPr>
          <w:p w:rsidR="00932528" w:rsidRPr="00932528" w:rsidRDefault="00932528" w:rsidP="00F36507">
            <w:pPr>
              <w:rPr>
                <w:sz w:val="20"/>
                <w:szCs w:val="20"/>
              </w:rPr>
            </w:pPr>
            <w:r w:rsidRPr="00932528">
              <w:rPr>
                <w:sz w:val="20"/>
                <w:szCs w:val="20"/>
              </w:rPr>
              <w:t>2 to 5</w:t>
            </w:r>
          </w:p>
        </w:tc>
        <w:tc>
          <w:tcPr>
            <w:tcW w:w="1260" w:type="dxa"/>
            <w:noWrap/>
            <w:hideMark/>
          </w:tcPr>
          <w:p w:rsidR="00932528" w:rsidRPr="00932528" w:rsidRDefault="00932528" w:rsidP="00F36507">
            <w:pPr>
              <w:rPr>
                <w:sz w:val="20"/>
                <w:szCs w:val="20"/>
              </w:rPr>
            </w:pPr>
            <w:r w:rsidRPr="00932528">
              <w:rPr>
                <w:sz w:val="20"/>
                <w:szCs w:val="20"/>
              </w:rPr>
              <w:t>NW</w:t>
            </w:r>
          </w:p>
        </w:tc>
        <w:tc>
          <w:tcPr>
            <w:tcW w:w="900" w:type="dxa"/>
            <w:noWrap/>
            <w:hideMark/>
          </w:tcPr>
          <w:p w:rsidR="00932528" w:rsidRPr="00DD4FF3" w:rsidRDefault="00932528" w:rsidP="00DD4FF3">
            <w:pPr>
              <w:tabs>
                <w:tab w:val="left" w:pos="4080"/>
              </w:tabs>
              <w:rPr>
                <w:rFonts w:eastAsiaTheme="majorEastAsia"/>
                <w:bCs/>
                <w:kern w:val="28"/>
                <w:sz w:val="20"/>
                <w:szCs w:val="20"/>
                <w:u w:val="single"/>
              </w:rPr>
            </w:pPr>
            <w:r>
              <w:rPr>
                <w:rFonts w:eastAsiaTheme="majorEastAsia"/>
                <w:bCs/>
                <w:kern w:val="28"/>
                <w:sz w:val="20"/>
                <w:szCs w:val="20"/>
                <w:u w:val="single"/>
              </w:rPr>
              <w:t>448</w:t>
            </w:r>
          </w:p>
        </w:tc>
      </w:tr>
    </w:tbl>
    <w:p w:rsidR="00DD4FF3" w:rsidRDefault="00DD4FF3" w:rsidP="00613810">
      <w:pPr>
        <w:tabs>
          <w:tab w:val="left" w:pos="4080"/>
        </w:tabs>
        <w:rPr>
          <w:rStyle w:val="TitleChar"/>
          <w:rFonts w:ascii="Times New Roman" w:hAnsi="Times New Roman" w:cs="Times New Roman"/>
          <w:b w:val="0"/>
          <w:sz w:val="24"/>
          <w:szCs w:val="24"/>
          <w:u w:val="single"/>
        </w:rPr>
      </w:pPr>
    </w:p>
    <w:p w:rsidR="005D0703" w:rsidRDefault="005D0703" w:rsidP="00613810">
      <w:pPr>
        <w:tabs>
          <w:tab w:val="left" w:pos="4080"/>
        </w:tabs>
        <w:rPr>
          <w:rStyle w:val="TitleChar"/>
          <w:rFonts w:ascii="Times New Roman" w:hAnsi="Times New Roman" w:cs="Times New Roman"/>
          <w:b w:val="0"/>
          <w:sz w:val="24"/>
          <w:szCs w:val="24"/>
          <w:u w:val="single"/>
        </w:rPr>
      </w:pPr>
    </w:p>
    <w:p w:rsidR="009026CD" w:rsidRPr="001D3CDD" w:rsidRDefault="009026CD" w:rsidP="00613810">
      <w:pPr>
        <w:tabs>
          <w:tab w:val="left" w:pos="4080"/>
        </w:tabs>
        <w:rPr>
          <w:b/>
          <w:u w:val="single"/>
        </w:rPr>
      </w:pPr>
      <w:r w:rsidRPr="001D3CDD">
        <w:rPr>
          <w:rStyle w:val="TitleChar"/>
          <w:rFonts w:ascii="Times New Roman" w:hAnsi="Times New Roman" w:cs="Times New Roman"/>
          <w:b w:val="0"/>
          <w:sz w:val="24"/>
          <w:szCs w:val="24"/>
          <w:u w:val="single"/>
        </w:rPr>
        <w:t>Fuels Monitoring</w:t>
      </w:r>
      <w:r w:rsidR="00062D46" w:rsidRPr="001D3CDD">
        <w:rPr>
          <w:rStyle w:val="TitleChar"/>
          <w:rFonts w:ascii="Times New Roman" w:hAnsi="Times New Roman" w:cs="Times New Roman"/>
          <w:b w:val="0"/>
          <w:sz w:val="24"/>
          <w:szCs w:val="24"/>
          <w:u w:val="single"/>
        </w:rPr>
        <w:t xml:space="preserve"> </w:t>
      </w:r>
    </w:p>
    <w:p w:rsidR="00062D46" w:rsidRDefault="009026CD" w:rsidP="00781062">
      <w:r w:rsidRPr="001D3CDD">
        <w:t xml:space="preserve">Huron </w:t>
      </w:r>
      <w:r w:rsidR="000E6139" w:rsidRPr="001D3CDD">
        <w:t>Zone</w:t>
      </w:r>
      <w:r w:rsidRPr="001D3CDD">
        <w:t xml:space="preserve"> fuels / </w:t>
      </w:r>
      <w:r w:rsidR="007A4613">
        <w:t>fire monitoring begins with pre-</w:t>
      </w:r>
      <w:r w:rsidRPr="001D3CDD">
        <w:t xml:space="preserve">burn </w:t>
      </w:r>
      <w:r w:rsidR="00513014">
        <w:t>B</w:t>
      </w:r>
      <w:r w:rsidRPr="00513014">
        <w:t xml:space="preserve">rown’s transects </w:t>
      </w:r>
      <w:r w:rsidR="00781062" w:rsidRPr="001D3CDD">
        <w:t>and photo plots to determine the baseline fuel loading.  The number of plots is based on acreage, and the locations of the plots are generated randomly.  The method of collecting the data is standardized and is ou</w:t>
      </w:r>
      <w:r w:rsidR="00236EE0" w:rsidRPr="001D3CDD">
        <w:t>tlined in “Huron Shores Downed W</w:t>
      </w:r>
      <w:r w:rsidR="00781062" w:rsidRPr="001D3CDD">
        <w:t xml:space="preserve">oody Debris / Fire Effects Monitoring Plots Handbook”.  This handbook is designed as a quick reference for fire effects monitoring protocol on the Huron-Manistee. </w:t>
      </w:r>
      <w:r w:rsidR="00781062" w:rsidRPr="001D3CDD">
        <w:rPr>
          <w:color w:val="000000"/>
        </w:rPr>
        <w:t xml:space="preserve"> </w:t>
      </w:r>
      <w:r w:rsidR="00781062" w:rsidRPr="001D3CDD">
        <w:t xml:space="preserve">The sampling design is based on James K. Brown’s “Handbook for Inventorying Downed Woody Material” (GTR-INT16, 1974), the National Park Service’s “Fire Effects Monitoring Handbook.”  </w:t>
      </w:r>
      <w:r w:rsidR="00236EE0" w:rsidRPr="001D3CDD">
        <w:t>The a</w:t>
      </w:r>
      <w:r w:rsidR="001F26E1" w:rsidRPr="001D3CDD">
        <w:t>verages (in tons / acre)</w:t>
      </w:r>
      <w:r w:rsidR="00062D46" w:rsidRPr="001D3CDD">
        <w:t xml:space="preserve"> </w:t>
      </w:r>
      <w:r w:rsidR="001F26E1" w:rsidRPr="001D3CDD">
        <w:t>for the</w:t>
      </w:r>
      <w:r w:rsidR="00062D46" w:rsidRPr="001D3CDD">
        <w:t xml:space="preserve"> fu</w:t>
      </w:r>
      <w:r w:rsidR="007A4613">
        <w:t>els monitoring beginning i</w:t>
      </w:r>
      <w:r w:rsidR="00167488">
        <w:t>n 2007 are summarized in Table 4</w:t>
      </w:r>
      <w:r w:rsidR="00062D46" w:rsidRPr="001D3CDD">
        <w:t>.</w:t>
      </w:r>
    </w:p>
    <w:p w:rsidR="00AB747C" w:rsidRDefault="00AB747C" w:rsidP="001A2AAF"/>
    <w:p w:rsidR="001A2AAF" w:rsidRDefault="001A2AAF" w:rsidP="001A2AAF">
      <w:r>
        <w:t xml:space="preserve">Duff and litter depth have been identified as a primary measure for identifying the appropriate time to return fire to a project area.  Monitoring these factors will help ensure </w:t>
      </w:r>
      <w:r>
        <w:lastRenderedPageBreak/>
        <w:t>that the sandy</w:t>
      </w:r>
      <w:r w:rsidR="00167488">
        <w:t xml:space="preserve"> soils are not damaged.  Table 4</w:t>
      </w:r>
      <w:r>
        <w:t xml:space="preserve"> shows the average pre-burn and post-burn </w:t>
      </w:r>
      <w:r w:rsidR="00B02138">
        <w:t xml:space="preserve">fuel loading / </w:t>
      </w:r>
      <w:r>
        <w:t>duff &amp; litter depths.</w:t>
      </w:r>
    </w:p>
    <w:p w:rsidR="001F26E1" w:rsidRPr="007A4613" w:rsidRDefault="00167488" w:rsidP="007A4613">
      <w:pPr>
        <w:pStyle w:val="Title"/>
        <w:jc w:val="left"/>
        <w:rPr>
          <w:rFonts w:ascii="Times New Roman" w:hAnsi="Times New Roman" w:cs="Times New Roman"/>
          <w:b w:val="0"/>
          <w:sz w:val="24"/>
          <w:szCs w:val="24"/>
          <w:u w:val="single"/>
        </w:rPr>
      </w:pPr>
      <w:r>
        <w:rPr>
          <w:rFonts w:ascii="Times New Roman" w:hAnsi="Times New Roman" w:cs="Times New Roman"/>
          <w:b w:val="0"/>
          <w:sz w:val="24"/>
          <w:szCs w:val="24"/>
          <w:u w:val="single"/>
        </w:rPr>
        <w:t>Table 4</w:t>
      </w:r>
      <w:r w:rsidR="007A4613">
        <w:rPr>
          <w:rFonts w:ascii="Times New Roman" w:hAnsi="Times New Roman" w:cs="Times New Roman"/>
          <w:b w:val="0"/>
          <w:sz w:val="24"/>
          <w:szCs w:val="24"/>
          <w:u w:val="single"/>
        </w:rPr>
        <w:t>;</w:t>
      </w:r>
      <w:r w:rsidR="001F26E1" w:rsidRPr="007A4613">
        <w:rPr>
          <w:rFonts w:ascii="Times New Roman" w:hAnsi="Times New Roman" w:cs="Times New Roman"/>
          <w:b w:val="0"/>
          <w:sz w:val="24"/>
          <w:szCs w:val="24"/>
          <w:u w:val="single"/>
        </w:rPr>
        <w:t xml:space="preserve"> Average Pre-Burn </w:t>
      </w:r>
      <w:r w:rsidR="00B51B26">
        <w:rPr>
          <w:rFonts w:ascii="Times New Roman" w:hAnsi="Times New Roman" w:cs="Times New Roman"/>
          <w:b w:val="0"/>
          <w:sz w:val="24"/>
          <w:szCs w:val="24"/>
          <w:u w:val="single"/>
        </w:rPr>
        <w:t xml:space="preserve">/ Post-Burn </w:t>
      </w:r>
      <w:r w:rsidR="001F26E1" w:rsidRPr="007A4613">
        <w:rPr>
          <w:rFonts w:ascii="Times New Roman" w:hAnsi="Times New Roman" w:cs="Times New Roman"/>
          <w:b w:val="0"/>
          <w:sz w:val="24"/>
          <w:szCs w:val="24"/>
          <w:u w:val="single"/>
        </w:rPr>
        <w:t>Fuel Loading in Tons / Acre</w:t>
      </w:r>
    </w:p>
    <w:tbl>
      <w:tblPr>
        <w:tblW w:w="93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774"/>
        <w:gridCol w:w="888"/>
        <w:gridCol w:w="978"/>
        <w:gridCol w:w="226"/>
        <w:gridCol w:w="1668"/>
        <w:gridCol w:w="790"/>
        <w:gridCol w:w="907"/>
        <w:gridCol w:w="1447"/>
      </w:tblGrid>
      <w:tr w:rsidR="007C33D0" w:rsidRPr="007C33D0" w:rsidTr="007A4613">
        <w:trPr>
          <w:trHeight w:val="255"/>
        </w:trPr>
        <w:tc>
          <w:tcPr>
            <w:tcW w:w="0" w:type="auto"/>
            <w:gridSpan w:val="4"/>
            <w:shd w:val="clear" w:color="auto" w:fill="FABF8F" w:themeFill="accent6" w:themeFillTint="99"/>
            <w:noWrap/>
            <w:vAlign w:val="bottom"/>
            <w:hideMark/>
          </w:tcPr>
          <w:p w:rsidR="007C33D0" w:rsidRPr="007C33D0" w:rsidRDefault="007C33D0" w:rsidP="007C33D0">
            <w:pPr>
              <w:rPr>
                <w:rFonts w:ascii="Arial" w:hAnsi="Arial" w:cs="Arial"/>
                <w:sz w:val="20"/>
                <w:szCs w:val="20"/>
              </w:rPr>
            </w:pPr>
            <w:r w:rsidRPr="007C33D0">
              <w:rPr>
                <w:rFonts w:ascii="Arial" w:hAnsi="Arial" w:cs="Arial"/>
                <w:sz w:val="20"/>
                <w:szCs w:val="20"/>
              </w:rPr>
              <w:t>PREBURN</w:t>
            </w:r>
          </w:p>
        </w:tc>
        <w:tc>
          <w:tcPr>
            <w:tcW w:w="0" w:type="auto"/>
            <w:shd w:val="clear" w:color="auto" w:fill="FABF8F" w:themeFill="accent6" w:themeFillTint="99"/>
            <w:noWrap/>
            <w:vAlign w:val="bottom"/>
            <w:hideMark/>
          </w:tcPr>
          <w:p w:rsidR="007C33D0" w:rsidRPr="007C33D0" w:rsidRDefault="007C33D0" w:rsidP="007C33D0">
            <w:pPr>
              <w:rPr>
                <w:rFonts w:ascii="Arial" w:hAnsi="Arial" w:cs="Arial"/>
                <w:sz w:val="20"/>
                <w:szCs w:val="20"/>
              </w:rPr>
            </w:pPr>
          </w:p>
        </w:tc>
        <w:tc>
          <w:tcPr>
            <w:tcW w:w="4756" w:type="dxa"/>
            <w:gridSpan w:val="4"/>
            <w:shd w:val="clear" w:color="auto" w:fill="FABF8F" w:themeFill="accent6" w:themeFillTint="99"/>
            <w:noWrap/>
            <w:vAlign w:val="bottom"/>
            <w:hideMark/>
          </w:tcPr>
          <w:p w:rsidR="007C33D0" w:rsidRPr="007C33D0" w:rsidRDefault="007C33D0" w:rsidP="007C33D0">
            <w:pPr>
              <w:rPr>
                <w:rFonts w:ascii="Arial" w:hAnsi="Arial" w:cs="Arial"/>
                <w:sz w:val="20"/>
                <w:szCs w:val="20"/>
              </w:rPr>
            </w:pPr>
            <w:r w:rsidRPr="007C33D0">
              <w:rPr>
                <w:rFonts w:ascii="Arial" w:hAnsi="Arial" w:cs="Arial"/>
                <w:sz w:val="20"/>
                <w:szCs w:val="20"/>
              </w:rPr>
              <w:t>POSTBURN</w:t>
            </w:r>
          </w:p>
        </w:tc>
      </w:tr>
      <w:tr w:rsidR="007C33D0" w:rsidRPr="007C33D0" w:rsidTr="007C33D0">
        <w:trPr>
          <w:trHeight w:val="255"/>
        </w:trPr>
        <w:tc>
          <w:tcPr>
            <w:tcW w:w="0" w:type="auto"/>
            <w:shd w:val="clear" w:color="auto" w:fill="auto"/>
            <w:noWrap/>
            <w:vAlign w:val="bottom"/>
            <w:hideMark/>
          </w:tcPr>
          <w:p w:rsidR="007C33D0" w:rsidRPr="007C33D0" w:rsidRDefault="007C33D0" w:rsidP="007C33D0">
            <w:pPr>
              <w:rPr>
                <w:rFonts w:ascii="Arial" w:hAnsi="Arial" w:cs="Arial"/>
                <w:sz w:val="20"/>
                <w:szCs w:val="20"/>
              </w:rPr>
            </w:pPr>
            <w:r w:rsidRPr="007C33D0">
              <w:rPr>
                <w:rFonts w:ascii="Arial" w:hAnsi="Arial" w:cs="Arial"/>
                <w:sz w:val="20"/>
                <w:szCs w:val="20"/>
              </w:rPr>
              <w:t>Block #</w:t>
            </w:r>
          </w:p>
        </w:tc>
        <w:tc>
          <w:tcPr>
            <w:tcW w:w="0" w:type="auto"/>
            <w:shd w:val="clear" w:color="000000" w:fill="FFFF00"/>
            <w:noWrap/>
            <w:vAlign w:val="bottom"/>
            <w:hideMark/>
          </w:tcPr>
          <w:p w:rsidR="007C33D0" w:rsidRPr="007C33D0" w:rsidRDefault="007C33D0" w:rsidP="007C33D0">
            <w:pPr>
              <w:jc w:val="center"/>
              <w:rPr>
                <w:rFonts w:ascii="Arial" w:hAnsi="Arial" w:cs="Arial"/>
                <w:sz w:val="20"/>
                <w:szCs w:val="20"/>
              </w:rPr>
            </w:pPr>
            <w:r w:rsidRPr="007C33D0">
              <w:rPr>
                <w:rFonts w:ascii="Arial" w:hAnsi="Arial" w:cs="Arial"/>
                <w:sz w:val="20"/>
                <w:szCs w:val="20"/>
              </w:rPr>
              <w:t>BLK 4</w:t>
            </w:r>
          </w:p>
        </w:tc>
        <w:tc>
          <w:tcPr>
            <w:tcW w:w="0" w:type="auto"/>
            <w:shd w:val="clear" w:color="000000" w:fill="FFFF00"/>
            <w:noWrap/>
            <w:vAlign w:val="bottom"/>
            <w:hideMark/>
          </w:tcPr>
          <w:p w:rsidR="007C33D0" w:rsidRPr="007C33D0" w:rsidRDefault="007C33D0" w:rsidP="007C33D0">
            <w:pPr>
              <w:jc w:val="center"/>
              <w:rPr>
                <w:rFonts w:ascii="Arial" w:hAnsi="Arial" w:cs="Arial"/>
                <w:sz w:val="20"/>
                <w:szCs w:val="20"/>
              </w:rPr>
            </w:pPr>
            <w:r w:rsidRPr="007C33D0">
              <w:rPr>
                <w:rFonts w:ascii="Arial" w:hAnsi="Arial" w:cs="Arial"/>
                <w:sz w:val="20"/>
                <w:szCs w:val="20"/>
              </w:rPr>
              <w:t>BLK 10</w:t>
            </w:r>
          </w:p>
        </w:tc>
        <w:tc>
          <w:tcPr>
            <w:tcW w:w="0" w:type="auto"/>
            <w:shd w:val="clear" w:color="000000" w:fill="92D050"/>
            <w:noWrap/>
            <w:vAlign w:val="bottom"/>
            <w:hideMark/>
          </w:tcPr>
          <w:p w:rsidR="007C33D0" w:rsidRPr="007C33D0" w:rsidRDefault="007C33D0" w:rsidP="007C33D0">
            <w:pPr>
              <w:jc w:val="center"/>
              <w:rPr>
                <w:rFonts w:ascii="Arial" w:hAnsi="Arial" w:cs="Arial"/>
                <w:sz w:val="20"/>
                <w:szCs w:val="20"/>
              </w:rPr>
            </w:pPr>
            <w:r w:rsidRPr="007C33D0">
              <w:rPr>
                <w:rFonts w:ascii="Arial" w:hAnsi="Arial" w:cs="Arial"/>
                <w:sz w:val="20"/>
                <w:szCs w:val="20"/>
              </w:rPr>
              <w:t>Average</w:t>
            </w:r>
          </w:p>
        </w:tc>
        <w:tc>
          <w:tcPr>
            <w:tcW w:w="0" w:type="auto"/>
            <w:shd w:val="clear" w:color="auto" w:fill="auto"/>
            <w:noWrap/>
            <w:vAlign w:val="bottom"/>
            <w:hideMark/>
          </w:tcPr>
          <w:p w:rsidR="007C33D0" w:rsidRPr="007C33D0" w:rsidRDefault="007C33D0" w:rsidP="007C33D0">
            <w:pPr>
              <w:rPr>
                <w:rFonts w:ascii="Arial" w:hAnsi="Arial" w:cs="Arial"/>
                <w:sz w:val="20"/>
                <w:szCs w:val="20"/>
              </w:rPr>
            </w:pPr>
          </w:p>
        </w:tc>
        <w:tc>
          <w:tcPr>
            <w:tcW w:w="0" w:type="auto"/>
            <w:shd w:val="clear" w:color="auto" w:fill="auto"/>
            <w:noWrap/>
            <w:vAlign w:val="bottom"/>
            <w:hideMark/>
          </w:tcPr>
          <w:p w:rsidR="007C33D0" w:rsidRPr="007C33D0" w:rsidRDefault="007C33D0" w:rsidP="007C33D0">
            <w:pPr>
              <w:rPr>
                <w:rFonts w:ascii="Arial" w:hAnsi="Arial" w:cs="Arial"/>
                <w:sz w:val="20"/>
                <w:szCs w:val="20"/>
              </w:rPr>
            </w:pPr>
            <w:r w:rsidRPr="007C33D0">
              <w:rPr>
                <w:rFonts w:ascii="Arial" w:hAnsi="Arial" w:cs="Arial"/>
                <w:sz w:val="20"/>
                <w:szCs w:val="20"/>
              </w:rPr>
              <w:t>Block #</w:t>
            </w:r>
          </w:p>
        </w:tc>
        <w:tc>
          <w:tcPr>
            <w:tcW w:w="0" w:type="auto"/>
            <w:shd w:val="clear" w:color="000000" w:fill="FFFF00"/>
            <w:noWrap/>
            <w:vAlign w:val="bottom"/>
            <w:hideMark/>
          </w:tcPr>
          <w:p w:rsidR="007C33D0" w:rsidRPr="007C33D0" w:rsidRDefault="007C33D0" w:rsidP="007C33D0">
            <w:pPr>
              <w:jc w:val="center"/>
              <w:rPr>
                <w:rFonts w:ascii="Arial" w:hAnsi="Arial" w:cs="Arial"/>
                <w:sz w:val="20"/>
                <w:szCs w:val="20"/>
              </w:rPr>
            </w:pPr>
            <w:r w:rsidRPr="007C33D0">
              <w:rPr>
                <w:rFonts w:ascii="Arial" w:hAnsi="Arial" w:cs="Arial"/>
                <w:sz w:val="20"/>
                <w:szCs w:val="20"/>
              </w:rPr>
              <w:t>BLK 4</w:t>
            </w:r>
          </w:p>
        </w:tc>
        <w:tc>
          <w:tcPr>
            <w:tcW w:w="0" w:type="auto"/>
            <w:shd w:val="clear" w:color="000000" w:fill="FFFF00"/>
            <w:noWrap/>
            <w:vAlign w:val="bottom"/>
            <w:hideMark/>
          </w:tcPr>
          <w:p w:rsidR="007C33D0" w:rsidRPr="007C33D0" w:rsidRDefault="007C33D0" w:rsidP="007C33D0">
            <w:pPr>
              <w:jc w:val="center"/>
              <w:rPr>
                <w:rFonts w:ascii="Arial" w:hAnsi="Arial" w:cs="Arial"/>
                <w:sz w:val="20"/>
                <w:szCs w:val="20"/>
              </w:rPr>
            </w:pPr>
            <w:r w:rsidRPr="007C33D0">
              <w:rPr>
                <w:rFonts w:ascii="Arial" w:hAnsi="Arial" w:cs="Arial"/>
                <w:sz w:val="20"/>
                <w:szCs w:val="20"/>
              </w:rPr>
              <w:t>BLK 10</w:t>
            </w:r>
          </w:p>
        </w:tc>
        <w:tc>
          <w:tcPr>
            <w:tcW w:w="1417" w:type="dxa"/>
            <w:shd w:val="clear" w:color="000000" w:fill="92D050"/>
            <w:noWrap/>
            <w:vAlign w:val="bottom"/>
            <w:hideMark/>
          </w:tcPr>
          <w:p w:rsidR="007C33D0" w:rsidRPr="007C33D0" w:rsidRDefault="007C33D0" w:rsidP="007C33D0">
            <w:pPr>
              <w:jc w:val="center"/>
              <w:rPr>
                <w:rFonts w:ascii="Arial" w:hAnsi="Arial" w:cs="Arial"/>
                <w:sz w:val="20"/>
                <w:szCs w:val="20"/>
              </w:rPr>
            </w:pPr>
            <w:r w:rsidRPr="007C33D0">
              <w:rPr>
                <w:rFonts w:ascii="Arial" w:hAnsi="Arial" w:cs="Arial"/>
                <w:sz w:val="20"/>
                <w:szCs w:val="20"/>
              </w:rPr>
              <w:t>Average</w:t>
            </w:r>
          </w:p>
        </w:tc>
      </w:tr>
      <w:tr w:rsidR="007C33D0" w:rsidRPr="007C33D0" w:rsidTr="007C33D0">
        <w:trPr>
          <w:trHeight w:val="255"/>
        </w:trPr>
        <w:tc>
          <w:tcPr>
            <w:tcW w:w="0" w:type="auto"/>
            <w:shd w:val="clear" w:color="auto" w:fill="auto"/>
            <w:noWrap/>
            <w:vAlign w:val="bottom"/>
            <w:hideMark/>
          </w:tcPr>
          <w:p w:rsidR="007C33D0" w:rsidRPr="007C33D0" w:rsidRDefault="007C33D0" w:rsidP="007C33D0">
            <w:pPr>
              <w:rPr>
                <w:rFonts w:ascii="Arial" w:hAnsi="Arial" w:cs="Arial"/>
                <w:b/>
                <w:bCs/>
                <w:sz w:val="20"/>
                <w:szCs w:val="20"/>
              </w:rPr>
            </w:pPr>
            <w:r w:rsidRPr="007C33D0">
              <w:rPr>
                <w:rFonts w:ascii="Arial" w:hAnsi="Arial" w:cs="Arial"/>
                <w:b/>
                <w:bCs/>
                <w:sz w:val="20"/>
                <w:szCs w:val="20"/>
              </w:rPr>
              <w:t>1 hr</w:t>
            </w:r>
          </w:p>
        </w:tc>
        <w:tc>
          <w:tcPr>
            <w:tcW w:w="0" w:type="auto"/>
            <w:shd w:val="clear" w:color="000000" w:fill="FFCC00"/>
            <w:noWrap/>
            <w:vAlign w:val="bottom"/>
            <w:hideMark/>
          </w:tcPr>
          <w:p w:rsidR="007C33D0" w:rsidRPr="007C33D0" w:rsidRDefault="007C33D0" w:rsidP="007C33D0">
            <w:pPr>
              <w:jc w:val="center"/>
              <w:rPr>
                <w:rFonts w:ascii="Arial" w:hAnsi="Arial" w:cs="Arial"/>
                <w:b/>
                <w:bCs/>
                <w:sz w:val="20"/>
                <w:szCs w:val="20"/>
              </w:rPr>
            </w:pPr>
            <w:r w:rsidRPr="007C33D0">
              <w:rPr>
                <w:rFonts w:ascii="Arial" w:hAnsi="Arial" w:cs="Arial"/>
                <w:b/>
                <w:bCs/>
                <w:sz w:val="20"/>
                <w:szCs w:val="20"/>
              </w:rPr>
              <w:t>0.029</w:t>
            </w:r>
          </w:p>
        </w:tc>
        <w:tc>
          <w:tcPr>
            <w:tcW w:w="0" w:type="auto"/>
            <w:shd w:val="clear" w:color="000000" w:fill="FFCC00"/>
            <w:noWrap/>
            <w:vAlign w:val="bottom"/>
            <w:hideMark/>
          </w:tcPr>
          <w:p w:rsidR="007C33D0" w:rsidRPr="007C33D0" w:rsidRDefault="007C33D0" w:rsidP="007C33D0">
            <w:pPr>
              <w:jc w:val="center"/>
              <w:rPr>
                <w:rFonts w:ascii="Arial" w:hAnsi="Arial" w:cs="Arial"/>
                <w:b/>
                <w:bCs/>
                <w:sz w:val="20"/>
                <w:szCs w:val="20"/>
              </w:rPr>
            </w:pPr>
            <w:r w:rsidRPr="007C33D0">
              <w:rPr>
                <w:rFonts w:ascii="Arial" w:hAnsi="Arial" w:cs="Arial"/>
                <w:b/>
                <w:bCs/>
                <w:sz w:val="20"/>
                <w:szCs w:val="20"/>
              </w:rPr>
              <w:t>0.032</w:t>
            </w:r>
          </w:p>
        </w:tc>
        <w:tc>
          <w:tcPr>
            <w:tcW w:w="0" w:type="auto"/>
            <w:shd w:val="clear" w:color="000000" w:fill="92D050"/>
            <w:noWrap/>
            <w:vAlign w:val="bottom"/>
            <w:hideMark/>
          </w:tcPr>
          <w:p w:rsidR="007C33D0" w:rsidRPr="007C33D0" w:rsidRDefault="007C33D0" w:rsidP="007C33D0">
            <w:pPr>
              <w:jc w:val="center"/>
              <w:rPr>
                <w:rFonts w:ascii="Arial" w:hAnsi="Arial" w:cs="Arial"/>
                <w:sz w:val="20"/>
                <w:szCs w:val="20"/>
              </w:rPr>
            </w:pPr>
            <w:r w:rsidRPr="007C33D0">
              <w:rPr>
                <w:rFonts w:ascii="Arial" w:hAnsi="Arial" w:cs="Arial"/>
                <w:sz w:val="20"/>
                <w:szCs w:val="20"/>
              </w:rPr>
              <w:t>0.031</w:t>
            </w:r>
          </w:p>
        </w:tc>
        <w:tc>
          <w:tcPr>
            <w:tcW w:w="0" w:type="auto"/>
            <w:shd w:val="clear" w:color="auto" w:fill="auto"/>
            <w:noWrap/>
            <w:vAlign w:val="bottom"/>
            <w:hideMark/>
          </w:tcPr>
          <w:p w:rsidR="007C33D0" w:rsidRPr="007C33D0" w:rsidRDefault="007C33D0" w:rsidP="007C33D0">
            <w:pPr>
              <w:rPr>
                <w:rFonts w:ascii="Arial" w:hAnsi="Arial" w:cs="Arial"/>
                <w:sz w:val="20"/>
                <w:szCs w:val="20"/>
              </w:rPr>
            </w:pPr>
          </w:p>
        </w:tc>
        <w:tc>
          <w:tcPr>
            <w:tcW w:w="0" w:type="auto"/>
            <w:shd w:val="clear" w:color="auto" w:fill="auto"/>
            <w:noWrap/>
            <w:vAlign w:val="bottom"/>
            <w:hideMark/>
          </w:tcPr>
          <w:p w:rsidR="007C33D0" w:rsidRPr="007C33D0" w:rsidRDefault="007C33D0" w:rsidP="007C33D0">
            <w:pPr>
              <w:rPr>
                <w:rFonts w:ascii="Arial" w:hAnsi="Arial" w:cs="Arial"/>
                <w:b/>
                <w:bCs/>
                <w:sz w:val="20"/>
                <w:szCs w:val="20"/>
              </w:rPr>
            </w:pPr>
            <w:r w:rsidRPr="007C33D0">
              <w:rPr>
                <w:rFonts w:ascii="Arial" w:hAnsi="Arial" w:cs="Arial"/>
                <w:b/>
                <w:bCs/>
                <w:sz w:val="20"/>
                <w:szCs w:val="20"/>
              </w:rPr>
              <w:t>1 hr</w:t>
            </w:r>
          </w:p>
        </w:tc>
        <w:tc>
          <w:tcPr>
            <w:tcW w:w="0" w:type="auto"/>
            <w:shd w:val="clear" w:color="000000" w:fill="FFCC00"/>
            <w:noWrap/>
            <w:vAlign w:val="bottom"/>
            <w:hideMark/>
          </w:tcPr>
          <w:p w:rsidR="007C33D0" w:rsidRPr="007C33D0" w:rsidRDefault="007C33D0" w:rsidP="007C33D0">
            <w:pPr>
              <w:jc w:val="right"/>
              <w:rPr>
                <w:rFonts w:ascii="Arial" w:hAnsi="Arial" w:cs="Arial"/>
                <w:b/>
                <w:bCs/>
                <w:sz w:val="20"/>
                <w:szCs w:val="20"/>
              </w:rPr>
            </w:pPr>
            <w:r w:rsidRPr="007C33D0">
              <w:rPr>
                <w:rFonts w:ascii="Arial" w:hAnsi="Arial" w:cs="Arial"/>
                <w:b/>
                <w:bCs/>
                <w:sz w:val="20"/>
                <w:szCs w:val="20"/>
              </w:rPr>
              <w:t>0.029</w:t>
            </w:r>
          </w:p>
        </w:tc>
        <w:tc>
          <w:tcPr>
            <w:tcW w:w="0" w:type="auto"/>
            <w:shd w:val="clear" w:color="000000" w:fill="FFCC00"/>
            <w:noWrap/>
            <w:vAlign w:val="bottom"/>
            <w:hideMark/>
          </w:tcPr>
          <w:p w:rsidR="007C33D0" w:rsidRPr="007C33D0" w:rsidRDefault="007C33D0" w:rsidP="007C33D0">
            <w:pPr>
              <w:jc w:val="center"/>
              <w:rPr>
                <w:rFonts w:ascii="Arial" w:hAnsi="Arial" w:cs="Arial"/>
                <w:b/>
                <w:bCs/>
                <w:sz w:val="20"/>
                <w:szCs w:val="20"/>
              </w:rPr>
            </w:pPr>
            <w:r w:rsidRPr="007C33D0">
              <w:rPr>
                <w:rFonts w:ascii="Arial" w:hAnsi="Arial" w:cs="Arial"/>
                <w:b/>
                <w:bCs/>
                <w:sz w:val="20"/>
                <w:szCs w:val="20"/>
              </w:rPr>
              <w:t>0.018</w:t>
            </w:r>
          </w:p>
        </w:tc>
        <w:tc>
          <w:tcPr>
            <w:tcW w:w="1417" w:type="dxa"/>
            <w:shd w:val="clear" w:color="000000" w:fill="92D050"/>
            <w:noWrap/>
            <w:vAlign w:val="bottom"/>
            <w:hideMark/>
          </w:tcPr>
          <w:p w:rsidR="007C33D0" w:rsidRPr="007C33D0" w:rsidRDefault="007C33D0" w:rsidP="007C33D0">
            <w:pPr>
              <w:jc w:val="center"/>
              <w:rPr>
                <w:rFonts w:ascii="Arial" w:hAnsi="Arial" w:cs="Arial"/>
                <w:sz w:val="20"/>
                <w:szCs w:val="20"/>
              </w:rPr>
            </w:pPr>
            <w:r w:rsidRPr="007C33D0">
              <w:rPr>
                <w:rFonts w:ascii="Arial" w:hAnsi="Arial" w:cs="Arial"/>
                <w:sz w:val="20"/>
                <w:szCs w:val="20"/>
              </w:rPr>
              <w:t>0.024</w:t>
            </w:r>
          </w:p>
        </w:tc>
      </w:tr>
      <w:tr w:rsidR="007C33D0" w:rsidRPr="007C33D0" w:rsidTr="007C33D0">
        <w:trPr>
          <w:trHeight w:val="255"/>
        </w:trPr>
        <w:tc>
          <w:tcPr>
            <w:tcW w:w="0" w:type="auto"/>
            <w:shd w:val="clear" w:color="auto" w:fill="auto"/>
            <w:noWrap/>
            <w:vAlign w:val="bottom"/>
            <w:hideMark/>
          </w:tcPr>
          <w:p w:rsidR="007C33D0" w:rsidRPr="007C33D0" w:rsidRDefault="007C33D0" w:rsidP="007C33D0">
            <w:pPr>
              <w:rPr>
                <w:rFonts w:ascii="Arial" w:hAnsi="Arial" w:cs="Arial"/>
                <w:b/>
                <w:bCs/>
                <w:sz w:val="20"/>
                <w:szCs w:val="20"/>
              </w:rPr>
            </w:pPr>
            <w:r w:rsidRPr="007C33D0">
              <w:rPr>
                <w:rFonts w:ascii="Arial" w:hAnsi="Arial" w:cs="Arial"/>
                <w:b/>
                <w:bCs/>
                <w:sz w:val="20"/>
                <w:szCs w:val="20"/>
              </w:rPr>
              <w:t>10 hr</w:t>
            </w:r>
          </w:p>
        </w:tc>
        <w:tc>
          <w:tcPr>
            <w:tcW w:w="0" w:type="auto"/>
            <w:shd w:val="clear" w:color="000000" w:fill="FFCC00"/>
            <w:noWrap/>
            <w:vAlign w:val="bottom"/>
            <w:hideMark/>
          </w:tcPr>
          <w:p w:rsidR="007C33D0" w:rsidRPr="007C33D0" w:rsidRDefault="007C33D0" w:rsidP="007C33D0">
            <w:pPr>
              <w:jc w:val="center"/>
              <w:rPr>
                <w:rFonts w:ascii="Arial" w:hAnsi="Arial" w:cs="Arial"/>
                <w:b/>
                <w:bCs/>
                <w:sz w:val="20"/>
                <w:szCs w:val="20"/>
              </w:rPr>
            </w:pPr>
            <w:r w:rsidRPr="007C33D0">
              <w:rPr>
                <w:rFonts w:ascii="Arial" w:hAnsi="Arial" w:cs="Arial"/>
                <w:b/>
                <w:bCs/>
                <w:sz w:val="20"/>
                <w:szCs w:val="20"/>
              </w:rPr>
              <w:t>0.119</w:t>
            </w:r>
          </w:p>
        </w:tc>
        <w:tc>
          <w:tcPr>
            <w:tcW w:w="0" w:type="auto"/>
            <w:shd w:val="clear" w:color="000000" w:fill="FFCC00"/>
            <w:noWrap/>
            <w:vAlign w:val="bottom"/>
            <w:hideMark/>
          </w:tcPr>
          <w:p w:rsidR="007C33D0" w:rsidRPr="007C33D0" w:rsidRDefault="007C33D0" w:rsidP="007C33D0">
            <w:pPr>
              <w:jc w:val="center"/>
              <w:rPr>
                <w:rFonts w:ascii="Arial" w:hAnsi="Arial" w:cs="Arial"/>
                <w:b/>
                <w:bCs/>
                <w:sz w:val="20"/>
                <w:szCs w:val="20"/>
              </w:rPr>
            </w:pPr>
            <w:r w:rsidRPr="007C33D0">
              <w:rPr>
                <w:rFonts w:ascii="Arial" w:hAnsi="Arial" w:cs="Arial"/>
                <w:b/>
                <w:bCs/>
                <w:sz w:val="20"/>
                <w:szCs w:val="20"/>
              </w:rPr>
              <w:t>0.119</w:t>
            </w:r>
          </w:p>
        </w:tc>
        <w:tc>
          <w:tcPr>
            <w:tcW w:w="0" w:type="auto"/>
            <w:shd w:val="clear" w:color="000000" w:fill="92D050"/>
            <w:noWrap/>
            <w:vAlign w:val="bottom"/>
            <w:hideMark/>
          </w:tcPr>
          <w:p w:rsidR="007C33D0" w:rsidRPr="007C33D0" w:rsidRDefault="007C33D0" w:rsidP="007C33D0">
            <w:pPr>
              <w:jc w:val="center"/>
              <w:rPr>
                <w:rFonts w:ascii="Arial" w:hAnsi="Arial" w:cs="Arial"/>
                <w:sz w:val="20"/>
                <w:szCs w:val="20"/>
              </w:rPr>
            </w:pPr>
            <w:r w:rsidRPr="007C33D0">
              <w:rPr>
                <w:rFonts w:ascii="Arial" w:hAnsi="Arial" w:cs="Arial"/>
                <w:sz w:val="20"/>
                <w:szCs w:val="20"/>
              </w:rPr>
              <w:t>0.119</w:t>
            </w:r>
          </w:p>
        </w:tc>
        <w:tc>
          <w:tcPr>
            <w:tcW w:w="0" w:type="auto"/>
            <w:shd w:val="clear" w:color="auto" w:fill="auto"/>
            <w:noWrap/>
            <w:vAlign w:val="bottom"/>
            <w:hideMark/>
          </w:tcPr>
          <w:p w:rsidR="007C33D0" w:rsidRPr="007C33D0" w:rsidRDefault="007C33D0" w:rsidP="007C33D0">
            <w:pPr>
              <w:rPr>
                <w:rFonts w:ascii="Arial" w:hAnsi="Arial" w:cs="Arial"/>
                <w:sz w:val="20"/>
                <w:szCs w:val="20"/>
              </w:rPr>
            </w:pPr>
          </w:p>
        </w:tc>
        <w:tc>
          <w:tcPr>
            <w:tcW w:w="0" w:type="auto"/>
            <w:shd w:val="clear" w:color="auto" w:fill="auto"/>
            <w:noWrap/>
            <w:vAlign w:val="bottom"/>
            <w:hideMark/>
          </w:tcPr>
          <w:p w:rsidR="007C33D0" w:rsidRPr="007C33D0" w:rsidRDefault="007C33D0" w:rsidP="007C33D0">
            <w:pPr>
              <w:rPr>
                <w:rFonts w:ascii="Arial" w:hAnsi="Arial" w:cs="Arial"/>
                <w:b/>
                <w:bCs/>
                <w:sz w:val="20"/>
                <w:szCs w:val="20"/>
              </w:rPr>
            </w:pPr>
            <w:r w:rsidRPr="007C33D0">
              <w:rPr>
                <w:rFonts w:ascii="Arial" w:hAnsi="Arial" w:cs="Arial"/>
                <w:b/>
                <w:bCs/>
                <w:sz w:val="20"/>
                <w:szCs w:val="20"/>
              </w:rPr>
              <w:t>10 hr</w:t>
            </w:r>
          </w:p>
        </w:tc>
        <w:tc>
          <w:tcPr>
            <w:tcW w:w="0" w:type="auto"/>
            <w:shd w:val="clear" w:color="000000" w:fill="FFCC00"/>
            <w:noWrap/>
            <w:vAlign w:val="bottom"/>
            <w:hideMark/>
          </w:tcPr>
          <w:p w:rsidR="007C33D0" w:rsidRPr="007C33D0" w:rsidRDefault="007C33D0" w:rsidP="007C33D0">
            <w:pPr>
              <w:jc w:val="right"/>
              <w:rPr>
                <w:rFonts w:ascii="Arial" w:hAnsi="Arial" w:cs="Arial"/>
                <w:b/>
                <w:bCs/>
                <w:sz w:val="20"/>
                <w:szCs w:val="20"/>
              </w:rPr>
            </w:pPr>
            <w:r w:rsidRPr="007C33D0">
              <w:rPr>
                <w:rFonts w:ascii="Arial" w:hAnsi="Arial" w:cs="Arial"/>
                <w:b/>
                <w:bCs/>
                <w:sz w:val="20"/>
                <w:szCs w:val="20"/>
              </w:rPr>
              <w:t>0.119</w:t>
            </w:r>
          </w:p>
        </w:tc>
        <w:tc>
          <w:tcPr>
            <w:tcW w:w="0" w:type="auto"/>
            <w:shd w:val="clear" w:color="000000" w:fill="FFCC00"/>
            <w:noWrap/>
            <w:vAlign w:val="bottom"/>
            <w:hideMark/>
          </w:tcPr>
          <w:p w:rsidR="007C33D0" w:rsidRPr="007C33D0" w:rsidRDefault="007C33D0" w:rsidP="007C33D0">
            <w:pPr>
              <w:jc w:val="center"/>
              <w:rPr>
                <w:rFonts w:ascii="Arial" w:hAnsi="Arial" w:cs="Arial"/>
                <w:b/>
                <w:bCs/>
                <w:sz w:val="20"/>
                <w:szCs w:val="20"/>
              </w:rPr>
            </w:pPr>
            <w:r w:rsidRPr="007C33D0">
              <w:rPr>
                <w:rFonts w:ascii="Arial" w:hAnsi="Arial" w:cs="Arial"/>
                <w:b/>
                <w:bCs/>
                <w:sz w:val="20"/>
                <w:szCs w:val="20"/>
              </w:rPr>
              <w:t>0.079</w:t>
            </w:r>
          </w:p>
        </w:tc>
        <w:tc>
          <w:tcPr>
            <w:tcW w:w="1417" w:type="dxa"/>
            <w:shd w:val="clear" w:color="000000" w:fill="92D050"/>
            <w:noWrap/>
            <w:vAlign w:val="bottom"/>
            <w:hideMark/>
          </w:tcPr>
          <w:p w:rsidR="007C33D0" w:rsidRPr="007C33D0" w:rsidRDefault="007C33D0" w:rsidP="007C33D0">
            <w:pPr>
              <w:jc w:val="center"/>
              <w:rPr>
                <w:rFonts w:ascii="Arial" w:hAnsi="Arial" w:cs="Arial"/>
                <w:sz w:val="20"/>
                <w:szCs w:val="20"/>
              </w:rPr>
            </w:pPr>
            <w:r w:rsidRPr="007C33D0">
              <w:rPr>
                <w:rFonts w:ascii="Arial" w:hAnsi="Arial" w:cs="Arial"/>
                <w:sz w:val="20"/>
                <w:szCs w:val="20"/>
              </w:rPr>
              <w:t>0.099</w:t>
            </w:r>
          </w:p>
        </w:tc>
      </w:tr>
      <w:tr w:rsidR="007C33D0" w:rsidRPr="007C33D0" w:rsidTr="007C33D0">
        <w:trPr>
          <w:trHeight w:val="255"/>
        </w:trPr>
        <w:tc>
          <w:tcPr>
            <w:tcW w:w="0" w:type="auto"/>
            <w:shd w:val="clear" w:color="auto" w:fill="auto"/>
            <w:noWrap/>
            <w:vAlign w:val="bottom"/>
            <w:hideMark/>
          </w:tcPr>
          <w:p w:rsidR="007C33D0" w:rsidRPr="007C33D0" w:rsidRDefault="007C33D0" w:rsidP="007C33D0">
            <w:pPr>
              <w:rPr>
                <w:rFonts w:ascii="Arial" w:hAnsi="Arial" w:cs="Arial"/>
                <w:b/>
                <w:bCs/>
                <w:sz w:val="20"/>
                <w:szCs w:val="20"/>
              </w:rPr>
            </w:pPr>
            <w:r w:rsidRPr="007C33D0">
              <w:rPr>
                <w:rFonts w:ascii="Arial" w:hAnsi="Arial" w:cs="Arial"/>
                <w:b/>
                <w:bCs/>
                <w:sz w:val="20"/>
                <w:szCs w:val="20"/>
              </w:rPr>
              <w:t>100 hr</w:t>
            </w:r>
          </w:p>
        </w:tc>
        <w:tc>
          <w:tcPr>
            <w:tcW w:w="0" w:type="auto"/>
            <w:shd w:val="clear" w:color="000000" w:fill="FFCC00"/>
            <w:noWrap/>
            <w:vAlign w:val="bottom"/>
            <w:hideMark/>
          </w:tcPr>
          <w:p w:rsidR="007C33D0" w:rsidRPr="007C33D0" w:rsidRDefault="007C33D0" w:rsidP="007C33D0">
            <w:pPr>
              <w:jc w:val="center"/>
              <w:rPr>
                <w:rFonts w:ascii="Arial" w:hAnsi="Arial" w:cs="Arial"/>
                <w:b/>
                <w:bCs/>
                <w:sz w:val="20"/>
                <w:szCs w:val="20"/>
              </w:rPr>
            </w:pPr>
            <w:r w:rsidRPr="007C33D0">
              <w:rPr>
                <w:rFonts w:ascii="Arial" w:hAnsi="Arial" w:cs="Arial"/>
                <w:b/>
                <w:bCs/>
                <w:sz w:val="20"/>
                <w:szCs w:val="20"/>
              </w:rPr>
              <w:t>0.216</w:t>
            </w:r>
          </w:p>
        </w:tc>
        <w:tc>
          <w:tcPr>
            <w:tcW w:w="0" w:type="auto"/>
            <w:shd w:val="clear" w:color="000000" w:fill="FFCC00"/>
            <w:noWrap/>
            <w:vAlign w:val="bottom"/>
            <w:hideMark/>
          </w:tcPr>
          <w:p w:rsidR="007C33D0" w:rsidRPr="007C33D0" w:rsidRDefault="007C33D0" w:rsidP="007C33D0">
            <w:pPr>
              <w:jc w:val="center"/>
              <w:rPr>
                <w:rFonts w:ascii="Arial" w:hAnsi="Arial" w:cs="Arial"/>
                <w:b/>
                <w:bCs/>
                <w:sz w:val="20"/>
                <w:szCs w:val="20"/>
              </w:rPr>
            </w:pPr>
            <w:r w:rsidRPr="007C33D0">
              <w:rPr>
                <w:rFonts w:ascii="Arial" w:hAnsi="Arial" w:cs="Arial"/>
                <w:b/>
                <w:bCs/>
                <w:sz w:val="20"/>
                <w:szCs w:val="20"/>
              </w:rPr>
              <w:t>0.271</w:t>
            </w:r>
          </w:p>
        </w:tc>
        <w:tc>
          <w:tcPr>
            <w:tcW w:w="0" w:type="auto"/>
            <w:shd w:val="clear" w:color="000000" w:fill="92D050"/>
            <w:noWrap/>
            <w:vAlign w:val="bottom"/>
            <w:hideMark/>
          </w:tcPr>
          <w:p w:rsidR="007C33D0" w:rsidRPr="007C33D0" w:rsidRDefault="007C33D0" w:rsidP="007C33D0">
            <w:pPr>
              <w:jc w:val="center"/>
              <w:rPr>
                <w:rFonts w:ascii="Arial" w:hAnsi="Arial" w:cs="Arial"/>
                <w:sz w:val="20"/>
                <w:szCs w:val="20"/>
              </w:rPr>
            </w:pPr>
            <w:r w:rsidRPr="007C33D0">
              <w:rPr>
                <w:rFonts w:ascii="Arial" w:hAnsi="Arial" w:cs="Arial"/>
                <w:sz w:val="20"/>
                <w:szCs w:val="20"/>
              </w:rPr>
              <w:t>0.244</w:t>
            </w:r>
          </w:p>
        </w:tc>
        <w:tc>
          <w:tcPr>
            <w:tcW w:w="0" w:type="auto"/>
            <w:shd w:val="clear" w:color="auto" w:fill="auto"/>
            <w:noWrap/>
            <w:vAlign w:val="bottom"/>
            <w:hideMark/>
          </w:tcPr>
          <w:p w:rsidR="007C33D0" w:rsidRPr="007C33D0" w:rsidRDefault="007C33D0" w:rsidP="007C33D0">
            <w:pPr>
              <w:rPr>
                <w:rFonts w:ascii="Arial" w:hAnsi="Arial" w:cs="Arial"/>
                <w:sz w:val="20"/>
                <w:szCs w:val="20"/>
              </w:rPr>
            </w:pPr>
          </w:p>
        </w:tc>
        <w:tc>
          <w:tcPr>
            <w:tcW w:w="0" w:type="auto"/>
            <w:shd w:val="clear" w:color="auto" w:fill="auto"/>
            <w:noWrap/>
            <w:vAlign w:val="bottom"/>
            <w:hideMark/>
          </w:tcPr>
          <w:p w:rsidR="007C33D0" w:rsidRPr="007C33D0" w:rsidRDefault="007C33D0" w:rsidP="007C33D0">
            <w:pPr>
              <w:rPr>
                <w:rFonts w:ascii="Arial" w:hAnsi="Arial" w:cs="Arial"/>
                <w:b/>
                <w:bCs/>
                <w:sz w:val="20"/>
                <w:szCs w:val="20"/>
              </w:rPr>
            </w:pPr>
            <w:r w:rsidRPr="007C33D0">
              <w:rPr>
                <w:rFonts w:ascii="Arial" w:hAnsi="Arial" w:cs="Arial"/>
                <w:b/>
                <w:bCs/>
                <w:sz w:val="20"/>
                <w:szCs w:val="20"/>
              </w:rPr>
              <w:t>100 hr</w:t>
            </w:r>
          </w:p>
        </w:tc>
        <w:tc>
          <w:tcPr>
            <w:tcW w:w="0" w:type="auto"/>
            <w:shd w:val="clear" w:color="000000" w:fill="FFCC00"/>
            <w:noWrap/>
            <w:vAlign w:val="bottom"/>
            <w:hideMark/>
          </w:tcPr>
          <w:p w:rsidR="007C33D0" w:rsidRPr="007C33D0" w:rsidRDefault="007C33D0" w:rsidP="007C33D0">
            <w:pPr>
              <w:jc w:val="right"/>
              <w:rPr>
                <w:rFonts w:ascii="Arial" w:hAnsi="Arial" w:cs="Arial"/>
                <w:b/>
                <w:bCs/>
                <w:sz w:val="20"/>
                <w:szCs w:val="20"/>
              </w:rPr>
            </w:pPr>
            <w:r w:rsidRPr="007C33D0">
              <w:rPr>
                <w:rFonts w:ascii="Arial" w:hAnsi="Arial" w:cs="Arial"/>
                <w:b/>
                <w:bCs/>
                <w:sz w:val="20"/>
                <w:szCs w:val="20"/>
              </w:rPr>
              <w:t>0.216</w:t>
            </w:r>
          </w:p>
        </w:tc>
        <w:tc>
          <w:tcPr>
            <w:tcW w:w="0" w:type="auto"/>
            <w:shd w:val="clear" w:color="000000" w:fill="FFCC00"/>
            <w:noWrap/>
            <w:vAlign w:val="bottom"/>
            <w:hideMark/>
          </w:tcPr>
          <w:p w:rsidR="007C33D0" w:rsidRPr="007C33D0" w:rsidRDefault="007C33D0" w:rsidP="007C33D0">
            <w:pPr>
              <w:jc w:val="center"/>
              <w:rPr>
                <w:rFonts w:ascii="Arial" w:hAnsi="Arial" w:cs="Arial"/>
                <w:b/>
                <w:bCs/>
                <w:sz w:val="20"/>
                <w:szCs w:val="20"/>
              </w:rPr>
            </w:pPr>
            <w:r w:rsidRPr="007C33D0">
              <w:rPr>
                <w:rFonts w:ascii="Arial" w:hAnsi="Arial" w:cs="Arial"/>
                <w:b/>
                <w:bCs/>
                <w:sz w:val="20"/>
                <w:szCs w:val="20"/>
              </w:rPr>
              <w:t>0.222</w:t>
            </w:r>
          </w:p>
        </w:tc>
        <w:tc>
          <w:tcPr>
            <w:tcW w:w="1417" w:type="dxa"/>
            <w:shd w:val="clear" w:color="000000" w:fill="92D050"/>
            <w:noWrap/>
            <w:vAlign w:val="bottom"/>
            <w:hideMark/>
          </w:tcPr>
          <w:p w:rsidR="007C33D0" w:rsidRPr="007C33D0" w:rsidRDefault="007C33D0" w:rsidP="007C33D0">
            <w:pPr>
              <w:jc w:val="center"/>
              <w:rPr>
                <w:rFonts w:ascii="Arial" w:hAnsi="Arial" w:cs="Arial"/>
                <w:sz w:val="20"/>
                <w:szCs w:val="20"/>
              </w:rPr>
            </w:pPr>
            <w:r w:rsidRPr="007C33D0">
              <w:rPr>
                <w:rFonts w:ascii="Arial" w:hAnsi="Arial" w:cs="Arial"/>
                <w:sz w:val="20"/>
                <w:szCs w:val="20"/>
              </w:rPr>
              <w:t>0.219</w:t>
            </w:r>
          </w:p>
        </w:tc>
      </w:tr>
      <w:tr w:rsidR="007C33D0" w:rsidRPr="007C33D0" w:rsidTr="007C33D0">
        <w:trPr>
          <w:trHeight w:val="255"/>
        </w:trPr>
        <w:tc>
          <w:tcPr>
            <w:tcW w:w="0" w:type="auto"/>
            <w:shd w:val="clear" w:color="auto" w:fill="auto"/>
            <w:noWrap/>
            <w:vAlign w:val="bottom"/>
            <w:hideMark/>
          </w:tcPr>
          <w:p w:rsidR="007C33D0" w:rsidRPr="007C33D0" w:rsidRDefault="007C33D0" w:rsidP="007C33D0">
            <w:pPr>
              <w:rPr>
                <w:rFonts w:ascii="Arial" w:hAnsi="Arial" w:cs="Arial"/>
                <w:b/>
                <w:bCs/>
                <w:sz w:val="20"/>
                <w:szCs w:val="20"/>
              </w:rPr>
            </w:pPr>
          </w:p>
        </w:tc>
        <w:tc>
          <w:tcPr>
            <w:tcW w:w="0" w:type="auto"/>
            <w:shd w:val="clear" w:color="000000" w:fill="FFCC00"/>
            <w:noWrap/>
            <w:vAlign w:val="bottom"/>
            <w:hideMark/>
          </w:tcPr>
          <w:p w:rsidR="007C33D0" w:rsidRPr="007C33D0" w:rsidRDefault="007C33D0" w:rsidP="007C33D0">
            <w:pPr>
              <w:jc w:val="center"/>
              <w:rPr>
                <w:rFonts w:ascii="Arial" w:hAnsi="Arial" w:cs="Arial"/>
                <w:b/>
                <w:bCs/>
                <w:sz w:val="20"/>
                <w:szCs w:val="20"/>
              </w:rPr>
            </w:pPr>
            <w:r w:rsidRPr="007C33D0">
              <w:rPr>
                <w:rFonts w:ascii="Arial" w:hAnsi="Arial" w:cs="Arial"/>
                <w:b/>
                <w:bCs/>
                <w:sz w:val="20"/>
                <w:szCs w:val="20"/>
              </w:rPr>
              <w:t> </w:t>
            </w:r>
          </w:p>
        </w:tc>
        <w:tc>
          <w:tcPr>
            <w:tcW w:w="0" w:type="auto"/>
            <w:shd w:val="clear" w:color="000000" w:fill="FFCC00"/>
            <w:noWrap/>
            <w:vAlign w:val="bottom"/>
            <w:hideMark/>
          </w:tcPr>
          <w:p w:rsidR="007C33D0" w:rsidRPr="007C33D0" w:rsidRDefault="007C33D0" w:rsidP="007C33D0">
            <w:pPr>
              <w:jc w:val="center"/>
              <w:rPr>
                <w:rFonts w:ascii="Arial" w:hAnsi="Arial" w:cs="Arial"/>
                <w:b/>
                <w:bCs/>
                <w:sz w:val="20"/>
                <w:szCs w:val="20"/>
              </w:rPr>
            </w:pPr>
            <w:r w:rsidRPr="007C33D0">
              <w:rPr>
                <w:rFonts w:ascii="Arial" w:hAnsi="Arial" w:cs="Arial"/>
                <w:b/>
                <w:bCs/>
                <w:sz w:val="20"/>
                <w:szCs w:val="20"/>
              </w:rPr>
              <w:t> </w:t>
            </w:r>
          </w:p>
        </w:tc>
        <w:tc>
          <w:tcPr>
            <w:tcW w:w="0" w:type="auto"/>
            <w:shd w:val="clear" w:color="000000" w:fill="92D050"/>
            <w:noWrap/>
            <w:vAlign w:val="bottom"/>
            <w:hideMark/>
          </w:tcPr>
          <w:p w:rsidR="007C33D0" w:rsidRPr="007C33D0" w:rsidRDefault="007C33D0" w:rsidP="007C33D0">
            <w:pPr>
              <w:jc w:val="center"/>
              <w:rPr>
                <w:rFonts w:ascii="Arial" w:hAnsi="Arial" w:cs="Arial"/>
                <w:sz w:val="20"/>
                <w:szCs w:val="20"/>
              </w:rPr>
            </w:pPr>
            <w:r w:rsidRPr="007C33D0">
              <w:rPr>
                <w:rFonts w:ascii="Arial" w:hAnsi="Arial" w:cs="Arial"/>
                <w:sz w:val="20"/>
                <w:szCs w:val="20"/>
              </w:rPr>
              <w:t> </w:t>
            </w:r>
          </w:p>
        </w:tc>
        <w:tc>
          <w:tcPr>
            <w:tcW w:w="0" w:type="auto"/>
            <w:shd w:val="clear" w:color="auto" w:fill="auto"/>
            <w:noWrap/>
            <w:vAlign w:val="bottom"/>
            <w:hideMark/>
          </w:tcPr>
          <w:p w:rsidR="007C33D0" w:rsidRPr="007C33D0" w:rsidRDefault="007C33D0" w:rsidP="007C33D0">
            <w:pPr>
              <w:rPr>
                <w:rFonts w:ascii="Arial" w:hAnsi="Arial" w:cs="Arial"/>
                <w:sz w:val="20"/>
                <w:szCs w:val="20"/>
              </w:rPr>
            </w:pPr>
          </w:p>
        </w:tc>
        <w:tc>
          <w:tcPr>
            <w:tcW w:w="0" w:type="auto"/>
            <w:shd w:val="clear" w:color="auto" w:fill="auto"/>
            <w:noWrap/>
            <w:vAlign w:val="bottom"/>
            <w:hideMark/>
          </w:tcPr>
          <w:p w:rsidR="007C33D0" w:rsidRPr="007C33D0" w:rsidRDefault="007C33D0" w:rsidP="007C33D0">
            <w:pPr>
              <w:rPr>
                <w:rFonts w:ascii="Arial" w:hAnsi="Arial" w:cs="Arial"/>
                <w:b/>
                <w:bCs/>
                <w:sz w:val="20"/>
                <w:szCs w:val="20"/>
              </w:rPr>
            </w:pPr>
          </w:p>
        </w:tc>
        <w:tc>
          <w:tcPr>
            <w:tcW w:w="0" w:type="auto"/>
            <w:shd w:val="clear" w:color="000000" w:fill="FFCC00"/>
            <w:noWrap/>
            <w:vAlign w:val="bottom"/>
            <w:hideMark/>
          </w:tcPr>
          <w:p w:rsidR="007C33D0" w:rsidRPr="007C33D0" w:rsidRDefault="007C33D0" w:rsidP="007C33D0">
            <w:pPr>
              <w:rPr>
                <w:rFonts w:ascii="Arial" w:hAnsi="Arial" w:cs="Arial"/>
                <w:b/>
                <w:bCs/>
                <w:sz w:val="20"/>
                <w:szCs w:val="20"/>
              </w:rPr>
            </w:pPr>
            <w:r w:rsidRPr="007C33D0">
              <w:rPr>
                <w:rFonts w:ascii="Arial" w:hAnsi="Arial" w:cs="Arial"/>
                <w:b/>
                <w:bCs/>
                <w:sz w:val="20"/>
                <w:szCs w:val="20"/>
              </w:rPr>
              <w:t> </w:t>
            </w:r>
          </w:p>
        </w:tc>
        <w:tc>
          <w:tcPr>
            <w:tcW w:w="0" w:type="auto"/>
            <w:shd w:val="clear" w:color="000000" w:fill="FFCC00"/>
            <w:noWrap/>
            <w:vAlign w:val="bottom"/>
            <w:hideMark/>
          </w:tcPr>
          <w:p w:rsidR="007C33D0" w:rsidRPr="007C33D0" w:rsidRDefault="007C33D0" w:rsidP="007C33D0">
            <w:pPr>
              <w:jc w:val="center"/>
              <w:rPr>
                <w:rFonts w:ascii="Arial" w:hAnsi="Arial" w:cs="Arial"/>
                <w:b/>
                <w:bCs/>
                <w:sz w:val="20"/>
                <w:szCs w:val="20"/>
              </w:rPr>
            </w:pPr>
            <w:r w:rsidRPr="007C33D0">
              <w:rPr>
                <w:rFonts w:ascii="Arial" w:hAnsi="Arial" w:cs="Arial"/>
                <w:b/>
                <w:bCs/>
                <w:sz w:val="20"/>
                <w:szCs w:val="20"/>
              </w:rPr>
              <w:t> </w:t>
            </w:r>
          </w:p>
        </w:tc>
        <w:tc>
          <w:tcPr>
            <w:tcW w:w="1417" w:type="dxa"/>
            <w:shd w:val="clear" w:color="000000" w:fill="92D050"/>
            <w:noWrap/>
            <w:vAlign w:val="bottom"/>
            <w:hideMark/>
          </w:tcPr>
          <w:p w:rsidR="007C33D0" w:rsidRPr="007C33D0" w:rsidRDefault="007C33D0" w:rsidP="007C33D0">
            <w:pPr>
              <w:jc w:val="center"/>
              <w:rPr>
                <w:rFonts w:ascii="Arial" w:hAnsi="Arial" w:cs="Arial"/>
                <w:sz w:val="20"/>
                <w:szCs w:val="20"/>
              </w:rPr>
            </w:pPr>
            <w:r w:rsidRPr="007C33D0">
              <w:rPr>
                <w:rFonts w:ascii="Arial" w:hAnsi="Arial" w:cs="Arial"/>
                <w:sz w:val="20"/>
                <w:szCs w:val="20"/>
              </w:rPr>
              <w:t> </w:t>
            </w:r>
          </w:p>
        </w:tc>
      </w:tr>
      <w:tr w:rsidR="007C33D0" w:rsidRPr="007C33D0" w:rsidTr="007C33D0">
        <w:trPr>
          <w:trHeight w:val="255"/>
        </w:trPr>
        <w:tc>
          <w:tcPr>
            <w:tcW w:w="0" w:type="auto"/>
            <w:shd w:val="clear" w:color="auto" w:fill="auto"/>
            <w:noWrap/>
            <w:vAlign w:val="bottom"/>
            <w:hideMark/>
          </w:tcPr>
          <w:p w:rsidR="007C33D0" w:rsidRPr="007C33D0" w:rsidRDefault="007C33D0" w:rsidP="007C33D0">
            <w:pPr>
              <w:rPr>
                <w:rFonts w:ascii="Arial" w:hAnsi="Arial" w:cs="Arial"/>
                <w:b/>
                <w:bCs/>
                <w:sz w:val="20"/>
                <w:szCs w:val="20"/>
              </w:rPr>
            </w:pPr>
            <w:r w:rsidRPr="007C33D0">
              <w:rPr>
                <w:rFonts w:ascii="Arial" w:hAnsi="Arial" w:cs="Arial"/>
                <w:b/>
                <w:bCs/>
                <w:sz w:val="20"/>
                <w:szCs w:val="20"/>
              </w:rPr>
              <w:t>1000 hr Solid</w:t>
            </w:r>
          </w:p>
        </w:tc>
        <w:tc>
          <w:tcPr>
            <w:tcW w:w="0" w:type="auto"/>
            <w:shd w:val="clear" w:color="000000" w:fill="FFCC00"/>
            <w:noWrap/>
            <w:vAlign w:val="bottom"/>
            <w:hideMark/>
          </w:tcPr>
          <w:p w:rsidR="007C33D0" w:rsidRPr="007C33D0" w:rsidRDefault="007C33D0" w:rsidP="007C33D0">
            <w:pPr>
              <w:jc w:val="center"/>
              <w:rPr>
                <w:rFonts w:ascii="Arial" w:hAnsi="Arial" w:cs="Arial"/>
                <w:b/>
                <w:bCs/>
                <w:sz w:val="20"/>
                <w:szCs w:val="20"/>
              </w:rPr>
            </w:pPr>
            <w:r w:rsidRPr="007C33D0">
              <w:rPr>
                <w:rFonts w:ascii="Arial" w:hAnsi="Arial" w:cs="Arial"/>
                <w:b/>
                <w:bCs/>
                <w:sz w:val="20"/>
                <w:szCs w:val="20"/>
              </w:rPr>
              <w:t>0.549</w:t>
            </w:r>
          </w:p>
        </w:tc>
        <w:tc>
          <w:tcPr>
            <w:tcW w:w="0" w:type="auto"/>
            <w:shd w:val="clear" w:color="000000" w:fill="FFCC00"/>
            <w:noWrap/>
            <w:vAlign w:val="bottom"/>
            <w:hideMark/>
          </w:tcPr>
          <w:p w:rsidR="007C33D0" w:rsidRPr="007C33D0" w:rsidRDefault="007C33D0" w:rsidP="007C33D0">
            <w:pPr>
              <w:jc w:val="center"/>
              <w:rPr>
                <w:rFonts w:ascii="Arial" w:hAnsi="Arial" w:cs="Arial"/>
                <w:b/>
                <w:bCs/>
                <w:sz w:val="20"/>
                <w:szCs w:val="20"/>
              </w:rPr>
            </w:pPr>
            <w:r w:rsidRPr="007C33D0">
              <w:rPr>
                <w:rFonts w:ascii="Arial" w:hAnsi="Arial" w:cs="Arial"/>
                <w:b/>
                <w:bCs/>
                <w:sz w:val="20"/>
                <w:szCs w:val="20"/>
              </w:rPr>
              <w:t>3.428</w:t>
            </w:r>
          </w:p>
        </w:tc>
        <w:tc>
          <w:tcPr>
            <w:tcW w:w="0" w:type="auto"/>
            <w:shd w:val="clear" w:color="000000" w:fill="92D050"/>
            <w:noWrap/>
            <w:vAlign w:val="bottom"/>
            <w:hideMark/>
          </w:tcPr>
          <w:p w:rsidR="007C33D0" w:rsidRPr="007C33D0" w:rsidRDefault="007C33D0" w:rsidP="007C33D0">
            <w:pPr>
              <w:jc w:val="center"/>
              <w:rPr>
                <w:rFonts w:ascii="Arial" w:hAnsi="Arial" w:cs="Arial"/>
                <w:sz w:val="20"/>
                <w:szCs w:val="20"/>
              </w:rPr>
            </w:pPr>
            <w:r w:rsidRPr="007C33D0">
              <w:rPr>
                <w:rFonts w:ascii="Arial" w:hAnsi="Arial" w:cs="Arial"/>
                <w:sz w:val="20"/>
                <w:szCs w:val="20"/>
              </w:rPr>
              <w:t>1.989</w:t>
            </w:r>
          </w:p>
        </w:tc>
        <w:tc>
          <w:tcPr>
            <w:tcW w:w="0" w:type="auto"/>
            <w:shd w:val="clear" w:color="auto" w:fill="auto"/>
            <w:noWrap/>
            <w:vAlign w:val="bottom"/>
            <w:hideMark/>
          </w:tcPr>
          <w:p w:rsidR="007C33D0" w:rsidRPr="007C33D0" w:rsidRDefault="007C33D0" w:rsidP="007C33D0">
            <w:pPr>
              <w:rPr>
                <w:rFonts w:ascii="Arial" w:hAnsi="Arial" w:cs="Arial"/>
                <w:sz w:val="20"/>
                <w:szCs w:val="20"/>
              </w:rPr>
            </w:pPr>
          </w:p>
        </w:tc>
        <w:tc>
          <w:tcPr>
            <w:tcW w:w="0" w:type="auto"/>
            <w:shd w:val="clear" w:color="auto" w:fill="auto"/>
            <w:noWrap/>
            <w:vAlign w:val="bottom"/>
            <w:hideMark/>
          </w:tcPr>
          <w:p w:rsidR="007C33D0" w:rsidRPr="007C33D0" w:rsidRDefault="007C33D0" w:rsidP="007C33D0">
            <w:pPr>
              <w:rPr>
                <w:rFonts w:ascii="Arial" w:hAnsi="Arial" w:cs="Arial"/>
                <w:b/>
                <w:bCs/>
                <w:sz w:val="20"/>
                <w:szCs w:val="20"/>
              </w:rPr>
            </w:pPr>
            <w:r w:rsidRPr="007C33D0">
              <w:rPr>
                <w:rFonts w:ascii="Arial" w:hAnsi="Arial" w:cs="Arial"/>
                <w:b/>
                <w:bCs/>
                <w:sz w:val="20"/>
                <w:szCs w:val="20"/>
              </w:rPr>
              <w:t>1000 hr Solid</w:t>
            </w:r>
          </w:p>
        </w:tc>
        <w:tc>
          <w:tcPr>
            <w:tcW w:w="0" w:type="auto"/>
            <w:shd w:val="clear" w:color="000000" w:fill="FFCC00"/>
            <w:noWrap/>
            <w:vAlign w:val="bottom"/>
            <w:hideMark/>
          </w:tcPr>
          <w:p w:rsidR="007C33D0" w:rsidRPr="007C33D0" w:rsidRDefault="007C33D0" w:rsidP="007C33D0">
            <w:pPr>
              <w:jc w:val="right"/>
              <w:rPr>
                <w:rFonts w:ascii="Arial" w:hAnsi="Arial" w:cs="Arial"/>
                <w:b/>
                <w:bCs/>
                <w:sz w:val="20"/>
                <w:szCs w:val="20"/>
              </w:rPr>
            </w:pPr>
            <w:r w:rsidRPr="007C33D0">
              <w:rPr>
                <w:rFonts w:ascii="Arial" w:hAnsi="Arial" w:cs="Arial"/>
                <w:b/>
                <w:bCs/>
                <w:sz w:val="20"/>
                <w:szCs w:val="20"/>
              </w:rPr>
              <w:t>0.476</w:t>
            </w:r>
          </w:p>
        </w:tc>
        <w:tc>
          <w:tcPr>
            <w:tcW w:w="0" w:type="auto"/>
            <w:shd w:val="clear" w:color="000000" w:fill="FFCC00"/>
            <w:noWrap/>
            <w:vAlign w:val="bottom"/>
            <w:hideMark/>
          </w:tcPr>
          <w:p w:rsidR="007C33D0" w:rsidRPr="007C33D0" w:rsidRDefault="007C33D0" w:rsidP="007C33D0">
            <w:pPr>
              <w:jc w:val="center"/>
              <w:rPr>
                <w:rFonts w:ascii="Arial" w:hAnsi="Arial" w:cs="Arial"/>
                <w:b/>
                <w:bCs/>
                <w:sz w:val="20"/>
                <w:szCs w:val="20"/>
              </w:rPr>
            </w:pPr>
            <w:r w:rsidRPr="007C33D0">
              <w:rPr>
                <w:rFonts w:ascii="Arial" w:hAnsi="Arial" w:cs="Arial"/>
                <w:b/>
                <w:bCs/>
                <w:sz w:val="20"/>
                <w:szCs w:val="20"/>
              </w:rPr>
              <w:t>2.746</w:t>
            </w:r>
          </w:p>
        </w:tc>
        <w:tc>
          <w:tcPr>
            <w:tcW w:w="1417" w:type="dxa"/>
            <w:shd w:val="clear" w:color="000000" w:fill="92D050"/>
            <w:noWrap/>
            <w:vAlign w:val="bottom"/>
            <w:hideMark/>
          </w:tcPr>
          <w:p w:rsidR="007C33D0" w:rsidRPr="007C33D0" w:rsidRDefault="007C33D0" w:rsidP="007C33D0">
            <w:pPr>
              <w:jc w:val="center"/>
              <w:rPr>
                <w:rFonts w:ascii="Arial" w:hAnsi="Arial" w:cs="Arial"/>
                <w:sz w:val="20"/>
                <w:szCs w:val="20"/>
              </w:rPr>
            </w:pPr>
            <w:r w:rsidRPr="007C33D0">
              <w:rPr>
                <w:rFonts w:ascii="Arial" w:hAnsi="Arial" w:cs="Arial"/>
                <w:sz w:val="20"/>
                <w:szCs w:val="20"/>
              </w:rPr>
              <w:t>1.611</w:t>
            </w:r>
          </w:p>
        </w:tc>
      </w:tr>
      <w:tr w:rsidR="007C33D0" w:rsidRPr="007C33D0" w:rsidTr="007C33D0">
        <w:trPr>
          <w:trHeight w:val="255"/>
        </w:trPr>
        <w:tc>
          <w:tcPr>
            <w:tcW w:w="0" w:type="auto"/>
            <w:shd w:val="clear" w:color="auto" w:fill="auto"/>
            <w:noWrap/>
            <w:vAlign w:val="bottom"/>
            <w:hideMark/>
          </w:tcPr>
          <w:p w:rsidR="007C33D0" w:rsidRPr="007C33D0" w:rsidRDefault="007C33D0" w:rsidP="007C33D0">
            <w:pPr>
              <w:rPr>
                <w:rFonts w:ascii="Arial" w:hAnsi="Arial" w:cs="Arial"/>
                <w:b/>
                <w:bCs/>
                <w:sz w:val="20"/>
                <w:szCs w:val="20"/>
              </w:rPr>
            </w:pPr>
            <w:r w:rsidRPr="007C33D0">
              <w:rPr>
                <w:rFonts w:ascii="Arial" w:hAnsi="Arial" w:cs="Arial"/>
                <w:b/>
                <w:bCs/>
                <w:sz w:val="20"/>
                <w:szCs w:val="20"/>
              </w:rPr>
              <w:t>1000 hr Rotten</w:t>
            </w:r>
          </w:p>
        </w:tc>
        <w:tc>
          <w:tcPr>
            <w:tcW w:w="0" w:type="auto"/>
            <w:shd w:val="clear" w:color="000000" w:fill="FFCC00"/>
            <w:noWrap/>
            <w:vAlign w:val="bottom"/>
            <w:hideMark/>
          </w:tcPr>
          <w:p w:rsidR="007C33D0" w:rsidRPr="007C33D0" w:rsidRDefault="007C33D0" w:rsidP="007C33D0">
            <w:pPr>
              <w:jc w:val="center"/>
              <w:rPr>
                <w:rFonts w:ascii="Arial" w:hAnsi="Arial" w:cs="Arial"/>
                <w:b/>
                <w:bCs/>
                <w:sz w:val="20"/>
                <w:szCs w:val="20"/>
              </w:rPr>
            </w:pPr>
            <w:r w:rsidRPr="007C33D0">
              <w:rPr>
                <w:rFonts w:ascii="Arial" w:hAnsi="Arial" w:cs="Arial"/>
                <w:b/>
                <w:bCs/>
                <w:sz w:val="20"/>
                <w:szCs w:val="20"/>
              </w:rPr>
              <w:t>1.796</w:t>
            </w:r>
          </w:p>
        </w:tc>
        <w:tc>
          <w:tcPr>
            <w:tcW w:w="0" w:type="auto"/>
            <w:shd w:val="clear" w:color="000000" w:fill="FFCC00"/>
            <w:noWrap/>
            <w:vAlign w:val="bottom"/>
            <w:hideMark/>
          </w:tcPr>
          <w:p w:rsidR="007C33D0" w:rsidRPr="007C33D0" w:rsidRDefault="007C33D0" w:rsidP="007C33D0">
            <w:pPr>
              <w:jc w:val="center"/>
              <w:rPr>
                <w:rFonts w:ascii="Arial" w:hAnsi="Arial" w:cs="Arial"/>
                <w:b/>
                <w:bCs/>
                <w:sz w:val="20"/>
                <w:szCs w:val="20"/>
              </w:rPr>
            </w:pPr>
            <w:r w:rsidRPr="007C33D0">
              <w:rPr>
                <w:rFonts w:ascii="Arial" w:hAnsi="Arial" w:cs="Arial"/>
                <w:b/>
                <w:bCs/>
                <w:sz w:val="20"/>
                <w:szCs w:val="20"/>
              </w:rPr>
              <w:t>4.078</w:t>
            </w:r>
          </w:p>
        </w:tc>
        <w:tc>
          <w:tcPr>
            <w:tcW w:w="0" w:type="auto"/>
            <w:shd w:val="clear" w:color="000000" w:fill="92D050"/>
            <w:noWrap/>
            <w:vAlign w:val="bottom"/>
            <w:hideMark/>
          </w:tcPr>
          <w:p w:rsidR="007C33D0" w:rsidRPr="007C33D0" w:rsidRDefault="007C33D0" w:rsidP="007C33D0">
            <w:pPr>
              <w:jc w:val="center"/>
              <w:rPr>
                <w:rFonts w:ascii="Arial" w:hAnsi="Arial" w:cs="Arial"/>
                <w:sz w:val="20"/>
                <w:szCs w:val="20"/>
              </w:rPr>
            </w:pPr>
            <w:r w:rsidRPr="007C33D0">
              <w:rPr>
                <w:rFonts w:ascii="Arial" w:hAnsi="Arial" w:cs="Arial"/>
                <w:sz w:val="20"/>
                <w:szCs w:val="20"/>
              </w:rPr>
              <w:t>2.937</w:t>
            </w:r>
          </w:p>
        </w:tc>
        <w:tc>
          <w:tcPr>
            <w:tcW w:w="0" w:type="auto"/>
            <w:shd w:val="clear" w:color="auto" w:fill="auto"/>
            <w:noWrap/>
            <w:vAlign w:val="bottom"/>
            <w:hideMark/>
          </w:tcPr>
          <w:p w:rsidR="007C33D0" w:rsidRPr="007C33D0" w:rsidRDefault="007C33D0" w:rsidP="007C33D0">
            <w:pPr>
              <w:rPr>
                <w:rFonts w:ascii="Arial" w:hAnsi="Arial" w:cs="Arial"/>
                <w:sz w:val="20"/>
                <w:szCs w:val="20"/>
              </w:rPr>
            </w:pPr>
          </w:p>
        </w:tc>
        <w:tc>
          <w:tcPr>
            <w:tcW w:w="0" w:type="auto"/>
            <w:shd w:val="clear" w:color="auto" w:fill="auto"/>
            <w:noWrap/>
            <w:vAlign w:val="bottom"/>
            <w:hideMark/>
          </w:tcPr>
          <w:p w:rsidR="007C33D0" w:rsidRPr="007C33D0" w:rsidRDefault="007C33D0" w:rsidP="007C33D0">
            <w:pPr>
              <w:rPr>
                <w:rFonts w:ascii="Arial" w:hAnsi="Arial" w:cs="Arial"/>
                <w:b/>
                <w:bCs/>
                <w:sz w:val="20"/>
                <w:szCs w:val="20"/>
              </w:rPr>
            </w:pPr>
            <w:r w:rsidRPr="007C33D0">
              <w:rPr>
                <w:rFonts w:ascii="Arial" w:hAnsi="Arial" w:cs="Arial"/>
                <w:b/>
                <w:bCs/>
                <w:sz w:val="20"/>
                <w:szCs w:val="20"/>
              </w:rPr>
              <w:t>1000 hr Rotten</w:t>
            </w:r>
          </w:p>
        </w:tc>
        <w:tc>
          <w:tcPr>
            <w:tcW w:w="0" w:type="auto"/>
            <w:shd w:val="clear" w:color="000000" w:fill="FFCC00"/>
            <w:noWrap/>
            <w:vAlign w:val="bottom"/>
            <w:hideMark/>
          </w:tcPr>
          <w:p w:rsidR="007C33D0" w:rsidRPr="007C33D0" w:rsidRDefault="007C33D0" w:rsidP="007C33D0">
            <w:pPr>
              <w:jc w:val="right"/>
              <w:rPr>
                <w:rFonts w:ascii="Arial" w:hAnsi="Arial" w:cs="Arial"/>
                <w:b/>
                <w:bCs/>
                <w:sz w:val="20"/>
                <w:szCs w:val="20"/>
              </w:rPr>
            </w:pPr>
            <w:r w:rsidRPr="007C33D0">
              <w:rPr>
                <w:rFonts w:ascii="Arial" w:hAnsi="Arial" w:cs="Arial"/>
                <w:b/>
                <w:bCs/>
                <w:sz w:val="20"/>
                <w:szCs w:val="20"/>
              </w:rPr>
              <w:t>1.598</w:t>
            </w:r>
          </w:p>
        </w:tc>
        <w:tc>
          <w:tcPr>
            <w:tcW w:w="0" w:type="auto"/>
            <w:shd w:val="clear" w:color="000000" w:fill="FFCC00"/>
            <w:noWrap/>
            <w:vAlign w:val="bottom"/>
            <w:hideMark/>
          </w:tcPr>
          <w:p w:rsidR="007C33D0" w:rsidRPr="007C33D0" w:rsidRDefault="007C33D0" w:rsidP="007C33D0">
            <w:pPr>
              <w:jc w:val="center"/>
              <w:rPr>
                <w:rFonts w:ascii="Arial" w:hAnsi="Arial" w:cs="Arial"/>
                <w:b/>
                <w:bCs/>
                <w:sz w:val="20"/>
                <w:szCs w:val="20"/>
              </w:rPr>
            </w:pPr>
            <w:r w:rsidRPr="007C33D0">
              <w:rPr>
                <w:rFonts w:ascii="Arial" w:hAnsi="Arial" w:cs="Arial"/>
                <w:b/>
                <w:bCs/>
                <w:sz w:val="20"/>
                <w:szCs w:val="20"/>
              </w:rPr>
              <w:t>2.423</w:t>
            </w:r>
          </w:p>
        </w:tc>
        <w:tc>
          <w:tcPr>
            <w:tcW w:w="1417" w:type="dxa"/>
            <w:shd w:val="clear" w:color="000000" w:fill="92D050"/>
            <w:noWrap/>
            <w:vAlign w:val="bottom"/>
            <w:hideMark/>
          </w:tcPr>
          <w:p w:rsidR="007C33D0" w:rsidRPr="007C33D0" w:rsidRDefault="007C33D0" w:rsidP="007C33D0">
            <w:pPr>
              <w:jc w:val="center"/>
              <w:rPr>
                <w:rFonts w:ascii="Arial" w:hAnsi="Arial" w:cs="Arial"/>
                <w:sz w:val="20"/>
                <w:szCs w:val="20"/>
              </w:rPr>
            </w:pPr>
            <w:r w:rsidRPr="007C33D0">
              <w:rPr>
                <w:rFonts w:ascii="Arial" w:hAnsi="Arial" w:cs="Arial"/>
                <w:sz w:val="20"/>
                <w:szCs w:val="20"/>
              </w:rPr>
              <w:t>2.011</w:t>
            </w:r>
          </w:p>
        </w:tc>
      </w:tr>
      <w:tr w:rsidR="007C33D0" w:rsidRPr="007C33D0" w:rsidTr="007C33D0">
        <w:trPr>
          <w:trHeight w:val="255"/>
        </w:trPr>
        <w:tc>
          <w:tcPr>
            <w:tcW w:w="0" w:type="auto"/>
            <w:shd w:val="clear" w:color="auto" w:fill="auto"/>
            <w:noWrap/>
            <w:vAlign w:val="bottom"/>
            <w:hideMark/>
          </w:tcPr>
          <w:p w:rsidR="007C33D0" w:rsidRPr="007C33D0" w:rsidRDefault="007C33D0" w:rsidP="007C33D0">
            <w:pPr>
              <w:rPr>
                <w:rFonts w:ascii="Arial" w:hAnsi="Arial" w:cs="Arial"/>
                <w:b/>
                <w:bCs/>
                <w:sz w:val="20"/>
                <w:szCs w:val="20"/>
              </w:rPr>
            </w:pPr>
          </w:p>
        </w:tc>
        <w:tc>
          <w:tcPr>
            <w:tcW w:w="0" w:type="auto"/>
            <w:shd w:val="clear" w:color="000000" w:fill="FFCC00"/>
            <w:noWrap/>
            <w:vAlign w:val="bottom"/>
            <w:hideMark/>
          </w:tcPr>
          <w:p w:rsidR="007C33D0" w:rsidRPr="007C33D0" w:rsidRDefault="007C33D0" w:rsidP="007C33D0">
            <w:pPr>
              <w:jc w:val="center"/>
              <w:rPr>
                <w:rFonts w:ascii="Arial" w:hAnsi="Arial" w:cs="Arial"/>
                <w:b/>
                <w:bCs/>
                <w:sz w:val="20"/>
                <w:szCs w:val="20"/>
              </w:rPr>
            </w:pPr>
            <w:r w:rsidRPr="007C33D0">
              <w:rPr>
                <w:rFonts w:ascii="Arial" w:hAnsi="Arial" w:cs="Arial"/>
                <w:b/>
                <w:bCs/>
                <w:sz w:val="20"/>
                <w:szCs w:val="20"/>
              </w:rPr>
              <w:t> </w:t>
            </w:r>
          </w:p>
        </w:tc>
        <w:tc>
          <w:tcPr>
            <w:tcW w:w="0" w:type="auto"/>
            <w:shd w:val="clear" w:color="000000" w:fill="FFCC00"/>
            <w:noWrap/>
            <w:vAlign w:val="bottom"/>
            <w:hideMark/>
          </w:tcPr>
          <w:p w:rsidR="007C33D0" w:rsidRPr="007C33D0" w:rsidRDefault="007C33D0" w:rsidP="007C33D0">
            <w:pPr>
              <w:jc w:val="center"/>
              <w:rPr>
                <w:rFonts w:ascii="Arial" w:hAnsi="Arial" w:cs="Arial"/>
                <w:b/>
                <w:bCs/>
                <w:sz w:val="20"/>
                <w:szCs w:val="20"/>
              </w:rPr>
            </w:pPr>
            <w:r w:rsidRPr="007C33D0">
              <w:rPr>
                <w:rFonts w:ascii="Arial" w:hAnsi="Arial" w:cs="Arial"/>
                <w:b/>
                <w:bCs/>
                <w:sz w:val="20"/>
                <w:szCs w:val="20"/>
              </w:rPr>
              <w:t> </w:t>
            </w:r>
          </w:p>
        </w:tc>
        <w:tc>
          <w:tcPr>
            <w:tcW w:w="0" w:type="auto"/>
            <w:shd w:val="clear" w:color="000000" w:fill="92D050"/>
            <w:noWrap/>
            <w:vAlign w:val="bottom"/>
            <w:hideMark/>
          </w:tcPr>
          <w:p w:rsidR="007C33D0" w:rsidRPr="007C33D0" w:rsidRDefault="007C33D0" w:rsidP="007C33D0">
            <w:pPr>
              <w:jc w:val="center"/>
              <w:rPr>
                <w:rFonts w:ascii="Arial" w:hAnsi="Arial" w:cs="Arial"/>
                <w:sz w:val="20"/>
                <w:szCs w:val="20"/>
              </w:rPr>
            </w:pPr>
            <w:r w:rsidRPr="007C33D0">
              <w:rPr>
                <w:rFonts w:ascii="Arial" w:hAnsi="Arial" w:cs="Arial"/>
                <w:sz w:val="20"/>
                <w:szCs w:val="20"/>
              </w:rPr>
              <w:t> </w:t>
            </w:r>
          </w:p>
        </w:tc>
        <w:tc>
          <w:tcPr>
            <w:tcW w:w="0" w:type="auto"/>
            <w:shd w:val="clear" w:color="auto" w:fill="auto"/>
            <w:noWrap/>
            <w:vAlign w:val="bottom"/>
            <w:hideMark/>
          </w:tcPr>
          <w:p w:rsidR="007C33D0" w:rsidRPr="007C33D0" w:rsidRDefault="007C33D0" w:rsidP="007C33D0">
            <w:pPr>
              <w:rPr>
                <w:rFonts w:ascii="Arial" w:hAnsi="Arial" w:cs="Arial"/>
                <w:sz w:val="20"/>
                <w:szCs w:val="20"/>
              </w:rPr>
            </w:pPr>
          </w:p>
        </w:tc>
        <w:tc>
          <w:tcPr>
            <w:tcW w:w="0" w:type="auto"/>
            <w:shd w:val="clear" w:color="auto" w:fill="auto"/>
            <w:noWrap/>
            <w:vAlign w:val="bottom"/>
            <w:hideMark/>
          </w:tcPr>
          <w:p w:rsidR="007C33D0" w:rsidRPr="007C33D0" w:rsidRDefault="007C33D0" w:rsidP="007C33D0">
            <w:pPr>
              <w:rPr>
                <w:rFonts w:ascii="Arial" w:hAnsi="Arial" w:cs="Arial"/>
                <w:b/>
                <w:bCs/>
                <w:sz w:val="20"/>
                <w:szCs w:val="20"/>
              </w:rPr>
            </w:pPr>
          </w:p>
        </w:tc>
        <w:tc>
          <w:tcPr>
            <w:tcW w:w="0" w:type="auto"/>
            <w:shd w:val="clear" w:color="000000" w:fill="FFCC00"/>
            <w:noWrap/>
            <w:vAlign w:val="bottom"/>
            <w:hideMark/>
          </w:tcPr>
          <w:p w:rsidR="007C33D0" w:rsidRPr="007C33D0" w:rsidRDefault="007C33D0" w:rsidP="007C33D0">
            <w:pPr>
              <w:rPr>
                <w:rFonts w:ascii="Arial" w:hAnsi="Arial" w:cs="Arial"/>
                <w:b/>
                <w:bCs/>
                <w:sz w:val="20"/>
                <w:szCs w:val="20"/>
              </w:rPr>
            </w:pPr>
            <w:r w:rsidRPr="007C33D0">
              <w:rPr>
                <w:rFonts w:ascii="Arial" w:hAnsi="Arial" w:cs="Arial"/>
                <w:b/>
                <w:bCs/>
                <w:sz w:val="20"/>
                <w:szCs w:val="20"/>
              </w:rPr>
              <w:t> </w:t>
            </w:r>
          </w:p>
        </w:tc>
        <w:tc>
          <w:tcPr>
            <w:tcW w:w="0" w:type="auto"/>
            <w:shd w:val="clear" w:color="000000" w:fill="FFCC00"/>
            <w:noWrap/>
            <w:vAlign w:val="bottom"/>
            <w:hideMark/>
          </w:tcPr>
          <w:p w:rsidR="007C33D0" w:rsidRPr="007C33D0" w:rsidRDefault="007C33D0" w:rsidP="007C33D0">
            <w:pPr>
              <w:jc w:val="center"/>
              <w:rPr>
                <w:rFonts w:ascii="Arial" w:hAnsi="Arial" w:cs="Arial"/>
                <w:b/>
                <w:bCs/>
                <w:sz w:val="20"/>
                <w:szCs w:val="20"/>
              </w:rPr>
            </w:pPr>
            <w:r w:rsidRPr="007C33D0">
              <w:rPr>
                <w:rFonts w:ascii="Arial" w:hAnsi="Arial" w:cs="Arial"/>
                <w:b/>
                <w:bCs/>
                <w:sz w:val="20"/>
                <w:szCs w:val="20"/>
              </w:rPr>
              <w:t> </w:t>
            </w:r>
          </w:p>
        </w:tc>
        <w:tc>
          <w:tcPr>
            <w:tcW w:w="1417" w:type="dxa"/>
            <w:shd w:val="clear" w:color="000000" w:fill="92D050"/>
            <w:noWrap/>
            <w:vAlign w:val="bottom"/>
            <w:hideMark/>
          </w:tcPr>
          <w:p w:rsidR="007C33D0" w:rsidRPr="007C33D0" w:rsidRDefault="007C33D0" w:rsidP="007C33D0">
            <w:pPr>
              <w:jc w:val="center"/>
              <w:rPr>
                <w:rFonts w:ascii="Arial" w:hAnsi="Arial" w:cs="Arial"/>
                <w:sz w:val="20"/>
                <w:szCs w:val="20"/>
              </w:rPr>
            </w:pPr>
            <w:r w:rsidRPr="007C33D0">
              <w:rPr>
                <w:rFonts w:ascii="Arial" w:hAnsi="Arial" w:cs="Arial"/>
                <w:sz w:val="20"/>
                <w:szCs w:val="20"/>
              </w:rPr>
              <w:t> </w:t>
            </w:r>
          </w:p>
        </w:tc>
      </w:tr>
      <w:tr w:rsidR="007C33D0" w:rsidRPr="007C33D0" w:rsidTr="007C33D0">
        <w:trPr>
          <w:trHeight w:val="255"/>
        </w:trPr>
        <w:tc>
          <w:tcPr>
            <w:tcW w:w="0" w:type="auto"/>
            <w:shd w:val="clear" w:color="auto" w:fill="auto"/>
            <w:noWrap/>
            <w:vAlign w:val="bottom"/>
            <w:hideMark/>
          </w:tcPr>
          <w:p w:rsidR="007C33D0" w:rsidRPr="007C33D0" w:rsidRDefault="007C33D0" w:rsidP="007C33D0">
            <w:pPr>
              <w:rPr>
                <w:rFonts w:ascii="Arial" w:hAnsi="Arial" w:cs="Arial"/>
                <w:b/>
                <w:bCs/>
                <w:sz w:val="20"/>
                <w:szCs w:val="20"/>
              </w:rPr>
            </w:pPr>
            <w:r w:rsidRPr="007C33D0">
              <w:rPr>
                <w:rFonts w:ascii="Arial" w:hAnsi="Arial" w:cs="Arial"/>
                <w:b/>
                <w:bCs/>
                <w:sz w:val="20"/>
                <w:szCs w:val="20"/>
              </w:rPr>
              <w:t>Litter loading</w:t>
            </w:r>
          </w:p>
        </w:tc>
        <w:tc>
          <w:tcPr>
            <w:tcW w:w="0" w:type="auto"/>
            <w:shd w:val="clear" w:color="000000" w:fill="FFCC00"/>
            <w:noWrap/>
            <w:vAlign w:val="bottom"/>
            <w:hideMark/>
          </w:tcPr>
          <w:p w:rsidR="007C33D0" w:rsidRPr="007C33D0" w:rsidRDefault="007C33D0" w:rsidP="007C33D0">
            <w:pPr>
              <w:jc w:val="center"/>
              <w:rPr>
                <w:rFonts w:ascii="Arial" w:hAnsi="Arial" w:cs="Arial"/>
                <w:b/>
                <w:bCs/>
                <w:sz w:val="20"/>
                <w:szCs w:val="20"/>
              </w:rPr>
            </w:pPr>
            <w:r w:rsidRPr="007C33D0">
              <w:rPr>
                <w:rFonts w:ascii="Arial" w:hAnsi="Arial" w:cs="Arial"/>
                <w:b/>
                <w:bCs/>
                <w:sz w:val="20"/>
                <w:szCs w:val="20"/>
              </w:rPr>
              <w:t>7.297</w:t>
            </w:r>
          </w:p>
        </w:tc>
        <w:tc>
          <w:tcPr>
            <w:tcW w:w="0" w:type="auto"/>
            <w:shd w:val="clear" w:color="000000" w:fill="FFCC00"/>
            <w:noWrap/>
            <w:vAlign w:val="bottom"/>
            <w:hideMark/>
          </w:tcPr>
          <w:p w:rsidR="007C33D0" w:rsidRPr="007C33D0" w:rsidRDefault="007C33D0" w:rsidP="007C33D0">
            <w:pPr>
              <w:jc w:val="center"/>
              <w:rPr>
                <w:rFonts w:ascii="Arial" w:hAnsi="Arial" w:cs="Arial"/>
                <w:b/>
                <w:bCs/>
                <w:sz w:val="20"/>
                <w:szCs w:val="20"/>
              </w:rPr>
            </w:pPr>
            <w:r w:rsidRPr="007C33D0">
              <w:rPr>
                <w:rFonts w:ascii="Arial" w:hAnsi="Arial" w:cs="Arial"/>
                <w:b/>
                <w:bCs/>
                <w:sz w:val="20"/>
                <w:szCs w:val="20"/>
              </w:rPr>
              <w:t>9.035</w:t>
            </w:r>
          </w:p>
        </w:tc>
        <w:tc>
          <w:tcPr>
            <w:tcW w:w="0" w:type="auto"/>
            <w:shd w:val="clear" w:color="000000" w:fill="92D050"/>
            <w:noWrap/>
            <w:vAlign w:val="bottom"/>
            <w:hideMark/>
          </w:tcPr>
          <w:p w:rsidR="007C33D0" w:rsidRPr="00B02138" w:rsidRDefault="007C33D0" w:rsidP="007C33D0">
            <w:pPr>
              <w:jc w:val="center"/>
              <w:rPr>
                <w:rFonts w:ascii="Arial" w:hAnsi="Arial" w:cs="Arial"/>
                <w:b/>
              </w:rPr>
            </w:pPr>
            <w:r w:rsidRPr="00B02138">
              <w:rPr>
                <w:rFonts w:ascii="Arial" w:hAnsi="Arial" w:cs="Arial"/>
                <w:b/>
              </w:rPr>
              <w:t>8.166</w:t>
            </w:r>
          </w:p>
        </w:tc>
        <w:tc>
          <w:tcPr>
            <w:tcW w:w="0" w:type="auto"/>
            <w:shd w:val="clear" w:color="auto" w:fill="auto"/>
            <w:noWrap/>
            <w:vAlign w:val="bottom"/>
            <w:hideMark/>
          </w:tcPr>
          <w:p w:rsidR="007C33D0" w:rsidRPr="007C33D0" w:rsidRDefault="007C33D0" w:rsidP="007C33D0">
            <w:pPr>
              <w:rPr>
                <w:rFonts w:ascii="Arial" w:hAnsi="Arial" w:cs="Arial"/>
                <w:sz w:val="20"/>
                <w:szCs w:val="20"/>
              </w:rPr>
            </w:pPr>
          </w:p>
        </w:tc>
        <w:tc>
          <w:tcPr>
            <w:tcW w:w="0" w:type="auto"/>
            <w:shd w:val="clear" w:color="auto" w:fill="auto"/>
            <w:noWrap/>
            <w:vAlign w:val="bottom"/>
            <w:hideMark/>
          </w:tcPr>
          <w:p w:rsidR="007C33D0" w:rsidRPr="007C33D0" w:rsidRDefault="007C33D0" w:rsidP="007C33D0">
            <w:pPr>
              <w:rPr>
                <w:rFonts w:ascii="Arial" w:hAnsi="Arial" w:cs="Arial"/>
                <w:b/>
                <w:bCs/>
                <w:sz w:val="20"/>
                <w:szCs w:val="20"/>
              </w:rPr>
            </w:pPr>
            <w:r w:rsidRPr="007C33D0">
              <w:rPr>
                <w:rFonts w:ascii="Arial" w:hAnsi="Arial" w:cs="Arial"/>
                <w:b/>
                <w:bCs/>
                <w:sz w:val="20"/>
                <w:szCs w:val="20"/>
              </w:rPr>
              <w:t>Litter loading</w:t>
            </w:r>
          </w:p>
        </w:tc>
        <w:tc>
          <w:tcPr>
            <w:tcW w:w="0" w:type="auto"/>
            <w:shd w:val="clear" w:color="000000" w:fill="FFCC00"/>
            <w:noWrap/>
            <w:vAlign w:val="bottom"/>
            <w:hideMark/>
          </w:tcPr>
          <w:p w:rsidR="007C33D0" w:rsidRPr="007C33D0" w:rsidRDefault="007C33D0" w:rsidP="007C33D0">
            <w:pPr>
              <w:jc w:val="right"/>
              <w:rPr>
                <w:rFonts w:ascii="Arial" w:hAnsi="Arial" w:cs="Arial"/>
                <w:b/>
                <w:bCs/>
                <w:sz w:val="20"/>
                <w:szCs w:val="20"/>
              </w:rPr>
            </w:pPr>
            <w:r w:rsidRPr="007C33D0">
              <w:rPr>
                <w:rFonts w:ascii="Arial" w:hAnsi="Arial" w:cs="Arial"/>
                <w:b/>
                <w:bCs/>
                <w:sz w:val="20"/>
                <w:szCs w:val="20"/>
              </w:rPr>
              <w:t>1.992</w:t>
            </w:r>
          </w:p>
        </w:tc>
        <w:tc>
          <w:tcPr>
            <w:tcW w:w="0" w:type="auto"/>
            <w:shd w:val="clear" w:color="000000" w:fill="FFCC00"/>
            <w:noWrap/>
            <w:vAlign w:val="bottom"/>
            <w:hideMark/>
          </w:tcPr>
          <w:p w:rsidR="007C33D0" w:rsidRPr="007C33D0" w:rsidRDefault="007C33D0" w:rsidP="007C33D0">
            <w:pPr>
              <w:jc w:val="center"/>
              <w:rPr>
                <w:rFonts w:ascii="Arial" w:hAnsi="Arial" w:cs="Arial"/>
                <w:b/>
                <w:bCs/>
                <w:sz w:val="20"/>
                <w:szCs w:val="20"/>
              </w:rPr>
            </w:pPr>
            <w:r w:rsidRPr="007C33D0">
              <w:rPr>
                <w:rFonts w:ascii="Arial" w:hAnsi="Arial" w:cs="Arial"/>
                <w:b/>
                <w:bCs/>
                <w:sz w:val="20"/>
                <w:szCs w:val="20"/>
              </w:rPr>
              <w:t>1.485</w:t>
            </w:r>
          </w:p>
        </w:tc>
        <w:tc>
          <w:tcPr>
            <w:tcW w:w="1417" w:type="dxa"/>
            <w:shd w:val="clear" w:color="000000" w:fill="92D050"/>
            <w:noWrap/>
            <w:vAlign w:val="bottom"/>
            <w:hideMark/>
          </w:tcPr>
          <w:p w:rsidR="007C33D0" w:rsidRPr="00B02138" w:rsidRDefault="007C33D0" w:rsidP="007C33D0">
            <w:pPr>
              <w:jc w:val="center"/>
              <w:rPr>
                <w:rFonts w:ascii="Arial" w:hAnsi="Arial" w:cs="Arial"/>
                <w:b/>
              </w:rPr>
            </w:pPr>
            <w:r w:rsidRPr="00B02138">
              <w:rPr>
                <w:rFonts w:ascii="Arial" w:hAnsi="Arial" w:cs="Arial"/>
                <w:b/>
              </w:rPr>
              <w:t>1.739</w:t>
            </w:r>
          </w:p>
        </w:tc>
      </w:tr>
      <w:tr w:rsidR="007C33D0" w:rsidRPr="007C33D0" w:rsidTr="007C33D0">
        <w:trPr>
          <w:trHeight w:val="255"/>
        </w:trPr>
        <w:tc>
          <w:tcPr>
            <w:tcW w:w="0" w:type="auto"/>
            <w:shd w:val="clear" w:color="auto" w:fill="auto"/>
            <w:noWrap/>
            <w:vAlign w:val="bottom"/>
            <w:hideMark/>
          </w:tcPr>
          <w:p w:rsidR="007C33D0" w:rsidRPr="007C33D0" w:rsidRDefault="007C33D0" w:rsidP="007C33D0">
            <w:pPr>
              <w:rPr>
                <w:rFonts w:ascii="Arial" w:hAnsi="Arial" w:cs="Arial"/>
                <w:b/>
                <w:bCs/>
                <w:sz w:val="20"/>
                <w:szCs w:val="20"/>
              </w:rPr>
            </w:pPr>
            <w:r w:rsidRPr="007C33D0">
              <w:rPr>
                <w:rFonts w:ascii="Arial" w:hAnsi="Arial" w:cs="Arial"/>
                <w:b/>
                <w:bCs/>
                <w:sz w:val="20"/>
                <w:szCs w:val="20"/>
              </w:rPr>
              <w:t>Duff loading</w:t>
            </w:r>
          </w:p>
        </w:tc>
        <w:tc>
          <w:tcPr>
            <w:tcW w:w="0" w:type="auto"/>
            <w:shd w:val="clear" w:color="000000" w:fill="FFCC00"/>
            <w:noWrap/>
            <w:vAlign w:val="bottom"/>
            <w:hideMark/>
          </w:tcPr>
          <w:p w:rsidR="007C33D0" w:rsidRPr="007C33D0" w:rsidRDefault="007C33D0" w:rsidP="007C33D0">
            <w:pPr>
              <w:jc w:val="center"/>
              <w:rPr>
                <w:rFonts w:ascii="Arial" w:hAnsi="Arial" w:cs="Arial"/>
                <w:b/>
                <w:bCs/>
                <w:sz w:val="20"/>
                <w:szCs w:val="20"/>
              </w:rPr>
            </w:pPr>
            <w:r w:rsidRPr="007C33D0">
              <w:rPr>
                <w:rFonts w:ascii="Arial" w:hAnsi="Arial" w:cs="Arial"/>
                <w:b/>
                <w:bCs/>
                <w:sz w:val="20"/>
                <w:szCs w:val="20"/>
              </w:rPr>
              <w:t>6.882</w:t>
            </w:r>
          </w:p>
        </w:tc>
        <w:tc>
          <w:tcPr>
            <w:tcW w:w="0" w:type="auto"/>
            <w:shd w:val="clear" w:color="000000" w:fill="FFCC00"/>
            <w:noWrap/>
            <w:vAlign w:val="bottom"/>
            <w:hideMark/>
          </w:tcPr>
          <w:p w:rsidR="007C33D0" w:rsidRPr="007C33D0" w:rsidRDefault="007C33D0" w:rsidP="007C33D0">
            <w:pPr>
              <w:jc w:val="center"/>
              <w:rPr>
                <w:rFonts w:ascii="Arial" w:hAnsi="Arial" w:cs="Arial"/>
                <w:b/>
                <w:bCs/>
                <w:sz w:val="20"/>
                <w:szCs w:val="20"/>
              </w:rPr>
            </w:pPr>
            <w:r w:rsidRPr="007C33D0">
              <w:rPr>
                <w:rFonts w:ascii="Arial" w:hAnsi="Arial" w:cs="Arial"/>
                <w:b/>
                <w:bCs/>
                <w:sz w:val="20"/>
                <w:szCs w:val="20"/>
              </w:rPr>
              <w:t>11.426</w:t>
            </w:r>
          </w:p>
        </w:tc>
        <w:tc>
          <w:tcPr>
            <w:tcW w:w="0" w:type="auto"/>
            <w:shd w:val="clear" w:color="000000" w:fill="92D050"/>
            <w:noWrap/>
            <w:vAlign w:val="bottom"/>
            <w:hideMark/>
          </w:tcPr>
          <w:p w:rsidR="007C33D0" w:rsidRPr="007C33D0" w:rsidRDefault="007C33D0" w:rsidP="007C33D0">
            <w:pPr>
              <w:jc w:val="center"/>
              <w:rPr>
                <w:rFonts w:ascii="Arial" w:hAnsi="Arial" w:cs="Arial"/>
                <w:sz w:val="20"/>
                <w:szCs w:val="20"/>
              </w:rPr>
            </w:pPr>
            <w:r w:rsidRPr="007C33D0">
              <w:rPr>
                <w:rFonts w:ascii="Arial" w:hAnsi="Arial" w:cs="Arial"/>
                <w:sz w:val="20"/>
                <w:szCs w:val="20"/>
              </w:rPr>
              <w:t>9.154</w:t>
            </w:r>
          </w:p>
        </w:tc>
        <w:tc>
          <w:tcPr>
            <w:tcW w:w="0" w:type="auto"/>
            <w:shd w:val="clear" w:color="auto" w:fill="auto"/>
            <w:noWrap/>
            <w:vAlign w:val="bottom"/>
            <w:hideMark/>
          </w:tcPr>
          <w:p w:rsidR="007C33D0" w:rsidRPr="007C33D0" w:rsidRDefault="007C33D0" w:rsidP="007C33D0">
            <w:pPr>
              <w:rPr>
                <w:rFonts w:ascii="Arial" w:hAnsi="Arial" w:cs="Arial"/>
                <w:sz w:val="20"/>
                <w:szCs w:val="20"/>
              </w:rPr>
            </w:pPr>
          </w:p>
        </w:tc>
        <w:tc>
          <w:tcPr>
            <w:tcW w:w="0" w:type="auto"/>
            <w:shd w:val="clear" w:color="auto" w:fill="auto"/>
            <w:noWrap/>
            <w:vAlign w:val="bottom"/>
            <w:hideMark/>
          </w:tcPr>
          <w:p w:rsidR="007C33D0" w:rsidRPr="007C33D0" w:rsidRDefault="007C33D0" w:rsidP="007C33D0">
            <w:pPr>
              <w:rPr>
                <w:rFonts w:ascii="Arial" w:hAnsi="Arial" w:cs="Arial"/>
                <w:b/>
                <w:bCs/>
                <w:sz w:val="20"/>
                <w:szCs w:val="20"/>
              </w:rPr>
            </w:pPr>
            <w:r w:rsidRPr="007C33D0">
              <w:rPr>
                <w:rFonts w:ascii="Arial" w:hAnsi="Arial" w:cs="Arial"/>
                <w:b/>
                <w:bCs/>
                <w:sz w:val="20"/>
                <w:szCs w:val="20"/>
              </w:rPr>
              <w:t>Duff loading</w:t>
            </w:r>
          </w:p>
        </w:tc>
        <w:tc>
          <w:tcPr>
            <w:tcW w:w="0" w:type="auto"/>
            <w:shd w:val="clear" w:color="000000" w:fill="FFCC00"/>
            <w:noWrap/>
            <w:vAlign w:val="bottom"/>
            <w:hideMark/>
          </w:tcPr>
          <w:p w:rsidR="007C33D0" w:rsidRPr="007C33D0" w:rsidRDefault="007C33D0" w:rsidP="007C33D0">
            <w:pPr>
              <w:jc w:val="right"/>
              <w:rPr>
                <w:rFonts w:ascii="Arial" w:hAnsi="Arial" w:cs="Arial"/>
                <w:b/>
                <w:bCs/>
                <w:sz w:val="20"/>
                <w:szCs w:val="20"/>
              </w:rPr>
            </w:pPr>
            <w:r w:rsidRPr="007C33D0">
              <w:rPr>
                <w:rFonts w:ascii="Arial" w:hAnsi="Arial" w:cs="Arial"/>
                <w:b/>
                <w:bCs/>
                <w:sz w:val="20"/>
                <w:szCs w:val="20"/>
              </w:rPr>
              <w:t>4.206</w:t>
            </w:r>
          </w:p>
        </w:tc>
        <w:tc>
          <w:tcPr>
            <w:tcW w:w="0" w:type="auto"/>
            <w:shd w:val="clear" w:color="000000" w:fill="FFCC00"/>
            <w:noWrap/>
            <w:vAlign w:val="bottom"/>
            <w:hideMark/>
          </w:tcPr>
          <w:p w:rsidR="007C33D0" w:rsidRPr="007C33D0" w:rsidRDefault="007C33D0" w:rsidP="007C33D0">
            <w:pPr>
              <w:jc w:val="center"/>
              <w:rPr>
                <w:rFonts w:ascii="Arial" w:hAnsi="Arial" w:cs="Arial"/>
                <w:b/>
                <w:bCs/>
                <w:sz w:val="20"/>
                <w:szCs w:val="20"/>
              </w:rPr>
            </w:pPr>
            <w:r w:rsidRPr="007C33D0">
              <w:rPr>
                <w:rFonts w:ascii="Arial" w:hAnsi="Arial" w:cs="Arial"/>
                <w:b/>
                <w:bCs/>
                <w:sz w:val="20"/>
                <w:szCs w:val="20"/>
              </w:rPr>
              <w:t>8.475</w:t>
            </w:r>
          </w:p>
        </w:tc>
        <w:tc>
          <w:tcPr>
            <w:tcW w:w="1417" w:type="dxa"/>
            <w:shd w:val="clear" w:color="000000" w:fill="92D050"/>
            <w:noWrap/>
            <w:vAlign w:val="bottom"/>
            <w:hideMark/>
          </w:tcPr>
          <w:p w:rsidR="007C33D0" w:rsidRPr="007C33D0" w:rsidRDefault="007C33D0" w:rsidP="007C33D0">
            <w:pPr>
              <w:jc w:val="center"/>
              <w:rPr>
                <w:rFonts w:ascii="Arial" w:hAnsi="Arial" w:cs="Arial"/>
                <w:sz w:val="20"/>
                <w:szCs w:val="20"/>
              </w:rPr>
            </w:pPr>
            <w:r w:rsidRPr="007C33D0">
              <w:rPr>
                <w:rFonts w:ascii="Arial" w:hAnsi="Arial" w:cs="Arial"/>
                <w:sz w:val="20"/>
                <w:szCs w:val="20"/>
              </w:rPr>
              <w:t>6.341</w:t>
            </w:r>
          </w:p>
        </w:tc>
      </w:tr>
      <w:tr w:rsidR="007C33D0" w:rsidRPr="007C33D0" w:rsidTr="007C33D0">
        <w:trPr>
          <w:trHeight w:val="255"/>
        </w:trPr>
        <w:tc>
          <w:tcPr>
            <w:tcW w:w="0" w:type="auto"/>
            <w:shd w:val="clear" w:color="auto" w:fill="auto"/>
            <w:noWrap/>
            <w:vAlign w:val="bottom"/>
            <w:hideMark/>
          </w:tcPr>
          <w:p w:rsidR="007C33D0" w:rsidRPr="007C33D0" w:rsidRDefault="007C33D0" w:rsidP="007C33D0">
            <w:pPr>
              <w:rPr>
                <w:rFonts w:ascii="Arial" w:hAnsi="Arial" w:cs="Arial"/>
                <w:b/>
                <w:bCs/>
                <w:sz w:val="20"/>
                <w:szCs w:val="20"/>
              </w:rPr>
            </w:pPr>
            <w:r w:rsidRPr="007C33D0">
              <w:rPr>
                <w:rFonts w:ascii="Arial" w:hAnsi="Arial" w:cs="Arial"/>
                <w:b/>
                <w:bCs/>
                <w:sz w:val="20"/>
                <w:szCs w:val="20"/>
              </w:rPr>
              <w:t>Litter depth</w:t>
            </w:r>
          </w:p>
        </w:tc>
        <w:tc>
          <w:tcPr>
            <w:tcW w:w="0" w:type="auto"/>
            <w:shd w:val="clear" w:color="000000" w:fill="CCFFCC"/>
            <w:noWrap/>
            <w:vAlign w:val="bottom"/>
            <w:hideMark/>
          </w:tcPr>
          <w:p w:rsidR="007C33D0" w:rsidRPr="007C33D0" w:rsidRDefault="007C33D0" w:rsidP="007C33D0">
            <w:pPr>
              <w:jc w:val="center"/>
              <w:rPr>
                <w:rFonts w:ascii="Arial" w:hAnsi="Arial" w:cs="Arial"/>
                <w:sz w:val="20"/>
                <w:szCs w:val="20"/>
              </w:rPr>
            </w:pPr>
            <w:r w:rsidRPr="007C33D0">
              <w:rPr>
                <w:rFonts w:ascii="Arial" w:hAnsi="Arial" w:cs="Arial"/>
                <w:sz w:val="20"/>
                <w:szCs w:val="20"/>
              </w:rPr>
              <w:t>1.54</w:t>
            </w:r>
          </w:p>
        </w:tc>
        <w:tc>
          <w:tcPr>
            <w:tcW w:w="0" w:type="auto"/>
            <w:shd w:val="clear" w:color="000000" w:fill="CCFFCC"/>
            <w:noWrap/>
            <w:vAlign w:val="bottom"/>
            <w:hideMark/>
          </w:tcPr>
          <w:p w:rsidR="007C33D0" w:rsidRPr="007C33D0" w:rsidRDefault="007C33D0" w:rsidP="007C33D0">
            <w:pPr>
              <w:jc w:val="center"/>
              <w:rPr>
                <w:rFonts w:ascii="Arial" w:hAnsi="Arial" w:cs="Arial"/>
                <w:sz w:val="20"/>
                <w:szCs w:val="20"/>
              </w:rPr>
            </w:pPr>
            <w:r w:rsidRPr="007C33D0">
              <w:rPr>
                <w:rFonts w:ascii="Arial" w:hAnsi="Arial" w:cs="Arial"/>
                <w:sz w:val="20"/>
                <w:szCs w:val="20"/>
              </w:rPr>
              <w:t>1.84</w:t>
            </w:r>
          </w:p>
        </w:tc>
        <w:tc>
          <w:tcPr>
            <w:tcW w:w="0" w:type="auto"/>
            <w:shd w:val="clear" w:color="000000" w:fill="92D050"/>
            <w:noWrap/>
            <w:vAlign w:val="bottom"/>
            <w:hideMark/>
          </w:tcPr>
          <w:p w:rsidR="007C33D0" w:rsidRPr="007C33D0" w:rsidRDefault="007C33D0" w:rsidP="007C33D0">
            <w:pPr>
              <w:jc w:val="center"/>
              <w:rPr>
                <w:rFonts w:ascii="Arial" w:hAnsi="Arial" w:cs="Arial"/>
                <w:sz w:val="20"/>
                <w:szCs w:val="20"/>
              </w:rPr>
            </w:pPr>
            <w:r w:rsidRPr="007C33D0">
              <w:rPr>
                <w:rFonts w:ascii="Arial" w:hAnsi="Arial" w:cs="Arial"/>
                <w:sz w:val="20"/>
                <w:szCs w:val="20"/>
              </w:rPr>
              <w:t>1.69</w:t>
            </w:r>
          </w:p>
        </w:tc>
        <w:tc>
          <w:tcPr>
            <w:tcW w:w="0" w:type="auto"/>
            <w:shd w:val="clear" w:color="auto" w:fill="auto"/>
            <w:noWrap/>
            <w:vAlign w:val="bottom"/>
            <w:hideMark/>
          </w:tcPr>
          <w:p w:rsidR="007C33D0" w:rsidRPr="007C33D0" w:rsidRDefault="007C33D0" w:rsidP="007C33D0">
            <w:pPr>
              <w:rPr>
                <w:rFonts w:ascii="Arial" w:hAnsi="Arial" w:cs="Arial"/>
                <w:sz w:val="20"/>
                <w:szCs w:val="20"/>
              </w:rPr>
            </w:pPr>
          </w:p>
        </w:tc>
        <w:tc>
          <w:tcPr>
            <w:tcW w:w="0" w:type="auto"/>
            <w:shd w:val="clear" w:color="auto" w:fill="auto"/>
            <w:noWrap/>
            <w:vAlign w:val="bottom"/>
            <w:hideMark/>
          </w:tcPr>
          <w:p w:rsidR="007C33D0" w:rsidRPr="007C33D0" w:rsidRDefault="007C33D0" w:rsidP="007C33D0">
            <w:pPr>
              <w:rPr>
                <w:rFonts w:ascii="Arial" w:hAnsi="Arial" w:cs="Arial"/>
                <w:b/>
                <w:bCs/>
                <w:sz w:val="20"/>
                <w:szCs w:val="20"/>
              </w:rPr>
            </w:pPr>
            <w:r w:rsidRPr="007C33D0">
              <w:rPr>
                <w:rFonts w:ascii="Arial" w:hAnsi="Arial" w:cs="Arial"/>
                <w:b/>
                <w:bCs/>
                <w:sz w:val="20"/>
                <w:szCs w:val="20"/>
              </w:rPr>
              <w:t>Litter depth</w:t>
            </w:r>
          </w:p>
        </w:tc>
        <w:tc>
          <w:tcPr>
            <w:tcW w:w="0" w:type="auto"/>
            <w:shd w:val="clear" w:color="000000" w:fill="CCFFCC"/>
            <w:noWrap/>
            <w:vAlign w:val="bottom"/>
            <w:hideMark/>
          </w:tcPr>
          <w:p w:rsidR="007C33D0" w:rsidRPr="007C33D0" w:rsidRDefault="007C33D0" w:rsidP="007C33D0">
            <w:pPr>
              <w:jc w:val="center"/>
              <w:rPr>
                <w:rFonts w:ascii="Arial" w:hAnsi="Arial" w:cs="Arial"/>
                <w:sz w:val="20"/>
                <w:szCs w:val="20"/>
              </w:rPr>
            </w:pPr>
            <w:r w:rsidRPr="007C33D0">
              <w:rPr>
                <w:rFonts w:ascii="Arial" w:hAnsi="Arial" w:cs="Arial"/>
                <w:sz w:val="20"/>
                <w:szCs w:val="20"/>
              </w:rPr>
              <w:t>0.35</w:t>
            </w:r>
          </w:p>
        </w:tc>
        <w:tc>
          <w:tcPr>
            <w:tcW w:w="0" w:type="auto"/>
            <w:shd w:val="clear" w:color="000000" w:fill="CCFFCC"/>
            <w:noWrap/>
            <w:vAlign w:val="bottom"/>
            <w:hideMark/>
          </w:tcPr>
          <w:p w:rsidR="007C33D0" w:rsidRPr="007C33D0" w:rsidRDefault="007C33D0" w:rsidP="007C33D0">
            <w:pPr>
              <w:jc w:val="center"/>
              <w:rPr>
                <w:rFonts w:ascii="Arial" w:hAnsi="Arial" w:cs="Arial"/>
                <w:sz w:val="20"/>
                <w:szCs w:val="20"/>
              </w:rPr>
            </w:pPr>
            <w:r w:rsidRPr="007C33D0">
              <w:rPr>
                <w:rFonts w:ascii="Arial" w:hAnsi="Arial" w:cs="Arial"/>
                <w:sz w:val="20"/>
                <w:szCs w:val="20"/>
              </w:rPr>
              <w:t>0.30</w:t>
            </w:r>
          </w:p>
        </w:tc>
        <w:tc>
          <w:tcPr>
            <w:tcW w:w="1417" w:type="dxa"/>
            <w:shd w:val="clear" w:color="000000" w:fill="92D050"/>
            <w:noWrap/>
            <w:vAlign w:val="bottom"/>
            <w:hideMark/>
          </w:tcPr>
          <w:p w:rsidR="007C33D0" w:rsidRPr="007C33D0" w:rsidRDefault="007C33D0" w:rsidP="007C33D0">
            <w:pPr>
              <w:jc w:val="center"/>
              <w:rPr>
                <w:rFonts w:ascii="Arial" w:hAnsi="Arial" w:cs="Arial"/>
                <w:sz w:val="20"/>
                <w:szCs w:val="20"/>
              </w:rPr>
            </w:pPr>
            <w:r w:rsidRPr="007C33D0">
              <w:rPr>
                <w:rFonts w:ascii="Arial" w:hAnsi="Arial" w:cs="Arial"/>
                <w:sz w:val="20"/>
                <w:szCs w:val="20"/>
              </w:rPr>
              <w:t>0.32</w:t>
            </w:r>
          </w:p>
        </w:tc>
      </w:tr>
      <w:tr w:rsidR="007C33D0" w:rsidRPr="007C33D0" w:rsidTr="007C33D0">
        <w:trPr>
          <w:trHeight w:val="255"/>
        </w:trPr>
        <w:tc>
          <w:tcPr>
            <w:tcW w:w="0" w:type="auto"/>
            <w:shd w:val="clear" w:color="auto" w:fill="auto"/>
            <w:noWrap/>
            <w:vAlign w:val="bottom"/>
            <w:hideMark/>
          </w:tcPr>
          <w:p w:rsidR="007C33D0" w:rsidRPr="007C33D0" w:rsidRDefault="007C33D0" w:rsidP="007C33D0">
            <w:pPr>
              <w:rPr>
                <w:rFonts w:ascii="Arial" w:hAnsi="Arial" w:cs="Arial"/>
                <w:b/>
                <w:bCs/>
                <w:sz w:val="20"/>
                <w:szCs w:val="20"/>
              </w:rPr>
            </w:pPr>
            <w:r w:rsidRPr="007C33D0">
              <w:rPr>
                <w:rFonts w:ascii="Arial" w:hAnsi="Arial" w:cs="Arial"/>
                <w:b/>
                <w:bCs/>
                <w:sz w:val="20"/>
                <w:szCs w:val="20"/>
              </w:rPr>
              <w:t>Duff depth</w:t>
            </w:r>
          </w:p>
        </w:tc>
        <w:tc>
          <w:tcPr>
            <w:tcW w:w="0" w:type="auto"/>
            <w:shd w:val="clear" w:color="000000" w:fill="CCFFCC"/>
            <w:noWrap/>
            <w:vAlign w:val="bottom"/>
            <w:hideMark/>
          </w:tcPr>
          <w:p w:rsidR="007C33D0" w:rsidRPr="007C33D0" w:rsidRDefault="007C33D0" w:rsidP="007C33D0">
            <w:pPr>
              <w:jc w:val="center"/>
              <w:rPr>
                <w:rFonts w:ascii="Arial" w:hAnsi="Arial" w:cs="Arial"/>
                <w:sz w:val="20"/>
                <w:szCs w:val="20"/>
              </w:rPr>
            </w:pPr>
            <w:r w:rsidRPr="007C33D0">
              <w:rPr>
                <w:rFonts w:ascii="Arial" w:hAnsi="Arial" w:cs="Arial"/>
                <w:sz w:val="20"/>
                <w:szCs w:val="20"/>
              </w:rPr>
              <w:t>0.84</w:t>
            </w:r>
          </w:p>
        </w:tc>
        <w:tc>
          <w:tcPr>
            <w:tcW w:w="0" w:type="auto"/>
            <w:shd w:val="clear" w:color="000000" w:fill="CCFFCC"/>
            <w:noWrap/>
            <w:vAlign w:val="bottom"/>
            <w:hideMark/>
          </w:tcPr>
          <w:p w:rsidR="007C33D0" w:rsidRPr="007C33D0" w:rsidRDefault="007C33D0" w:rsidP="007C33D0">
            <w:pPr>
              <w:jc w:val="center"/>
              <w:rPr>
                <w:rFonts w:ascii="Arial" w:hAnsi="Arial" w:cs="Arial"/>
                <w:sz w:val="20"/>
                <w:szCs w:val="20"/>
              </w:rPr>
            </w:pPr>
            <w:r w:rsidRPr="007C33D0">
              <w:rPr>
                <w:rFonts w:ascii="Arial" w:hAnsi="Arial" w:cs="Arial"/>
                <w:sz w:val="20"/>
                <w:szCs w:val="20"/>
              </w:rPr>
              <w:t>1.23</w:t>
            </w:r>
          </w:p>
        </w:tc>
        <w:tc>
          <w:tcPr>
            <w:tcW w:w="0" w:type="auto"/>
            <w:shd w:val="clear" w:color="000000" w:fill="92D050"/>
            <w:noWrap/>
            <w:vAlign w:val="bottom"/>
            <w:hideMark/>
          </w:tcPr>
          <w:p w:rsidR="007C33D0" w:rsidRPr="007C33D0" w:rsidRDefault="007C33D0" w:rsidP="007C33D0">
            <w:pPr>
              <w:jc w:val="center"/>
              <w:rPr>
                <w:rFonts w:ascii="Arial" w:hAnsi="Arial" w:cs="Arial"/>
                <w:sz w:val="20"/>
                <w:szCs w:val="20"/>
              </w:rPr>
            </w:pPr>
            <w:r w:rsidRPr="007C33D0">
              <w:rPr>
                <w:rFonts w:ascii="Arial" w:hAnsi="Arial" w:cs="Arial"/>
                <w:sz w:val="20"/>
                <w:szCs w:val="20"/>
              </w:rPr>
              <w:t>1.04</w:t>
            </w:r>
          </w:p>
        </w:tc>
        <w:tc>
          <w:tcPr>
            <w:tcW w:w="0" w:type="auto"/>
            <w:shd w:val="clear" w:color="auto" w:fill="auto"/>
            <w:noWrap/>
            <w:vAlign w:val="bottom"/>
            <w:hideMark/>
          </w:tcPr>
          <w:p w:rsidR="007C33D0" w:rsidRPr="007C33D0" w:rsidRDefault="007C33D0" w:rsidP="007C33D0">
            <w:pPr>
              <w:rPr>
                <w:rFonts w:ascii="Arial" w:hAnsi="Arial" w:cs="Arial"/>
                <w:sz w:val="20"/>
                <w:szCs w:val="20"/>
              </w:rPr>
            </w:pPr>
          </w:p>
        </w:tc>
        <w:tc>
          <w:tcPr>
            <w:tcW w:w="0" w:type="auto"/>
            <w:shd w:val="clear" w:color="auto" w:fill="auto"/>
            <w:noWrap/>
            <w:vAlign w:val="bottom"/>
            <w:hideMark/>
          </w:tcPr>
          <w:p w:rsidR="007C33D0" w:rsidRPr="007C33D0" w:rsidRDefault="007C33D0" w:rsidP="007C33D0">
            <w:pPr>
              <w:rPr>
                <w:rFonts w:ascii="Arial" w:hAnsi="Arial" w:cs="Arial"/>
                <w:b/>
                <w:bCs/>
                <w:sz w:val="20"/>
                <w:szCs w:val="20"/>
              </w:rPr>
            </w:pPr>
            <w:r w:rsidRPr="007C33D0">
              <w:rPr>
                <w:rFonts w:ascii="Arial" w:hAnsi="Arial" w:cs="Arial"/>
                <w:b/>
                <w:bCs/>
                <w:sz w:val="20"/>
                <w:szCs w:val="20"/>
              </w:rPr>
              <w:t>Duff depth</w:t>
            </w:r>
          </w:p>
        </w:tc>
        <w:tc>
          <w:tcPr>
            <w:tcW w:w="0" w:type="auto"/>
            <w:shd w:val="clear" w:color="000000" w:fill="CCFFCC"/>
            <w:noWrap/>
            <w:vAlign w:val="bottom"/>
            <w:hideMark/>
          </w:tcPr>
          <w:p w:rsidR="007C33D0" w:rsidRPr="007C33D0" w:rsidRDefault="007C33D0" w:rsidP="007C33D0">
            <w:pPr>
              <w:jc w:val="center"/>
              <w:rPr>
                <w:rFonts w:ascii="Arial" w:hAnsi="Arial" w:cs="Arial"/>
                <w:sz w:val="20"/>
                <w:szCs w:val="20"/>
              </w:rPr>
            </w:pPr>
            <w:r w:rsidRPr="007C33D0">
              <w:rPr>
                <w:rFonts w:ascii="Arial" w:hAnsi="Arial" w:cs="Arial"/>
                <w:sz w:val="20"/>
                <w:szCs w:val="20"/>
              </w:rPr>
              <w:t>0.50</w:t>
            </w:r>
          </w:p>
        </w:tc>
        <w:tc>
          <w:tcPr>
            <w:tcW w:w="0" w:type="auto"/>
            <w:shd w:val="clear" w:color="000000" w:fill="CCFFCC"/>
            <w:noWrap/>
            <w:vAlign w:val="bottom"/>
            <w:hideMark/>
          </w:tcPr>
          <w:p w:rsidR="007C33D0" w:rsidRPr="007C33D0" w:rsidRDefault="007C33D0" w:rsidP="007C33D0">
            <w:pPr>
              <w:jc w:val="center"/>
              <w:rPr>
                <w:rFonts w:ascii="Arial" w:hAnsi="Arial" w:cs="Arial"/>
                <w:sz w:val="20"/>
                <w:szCs w:val="20"/>
              </w:rPr>
            </w:pPr>
            <w:r w:rsidRPr="007C33D0">
              <w:rPr>
                <w:rFonts w:ascii="Arial" w:hAnsi="Arial" w:cs="Arial"/>
                <w:sz w:val="20"/>
                <w:szCs w:val="20"/>
              </w:rPr>
              <w:t>0.92</w:t>
            </w:r>
          </w:p>
        </w:tc>
        <w:tc>
          <w:tcPr>
            <w:tcW w:w="1417" w:type="dxa"/>
            <w:shd w:val="clear" w:color="000000" w:fill="92D050"/>
            <w:noWrap/>
            <w:vAlign w:val="bottom"/>
            <w:hideMark/>
          </w:tcPr>
          <w:p w:rsidR="007C33D0" w:rsidRPr="007C33D0" w:rsidRDefault="007C33D0" w:rsidP="007C33D0">
            <w:pPr>
              <w:jc w:val="center"/>
              <w:rPr>
                <w:rFonts w:ascii="Arial" w:hAnsi="Arial" w:cs="Arial"/>
                <w:sz w:val="20"/>
                <w:szCs w:val="20"/>
              </w:rPr>
            </w:pPr>
            <w:r w:rsidRPr="007C33D0">
              <w:rPr>
                <w:rFonts w:ascii="Arial" w:hAnsi="Arial" w:cs="Arial"/>
                <w:sz w:val="20"/>
                <w:szCs w:val="20"/>
              </w:rPr>
              <w:t>0.71</w:t>
            </w:r>
          </w:p>
        </w:tc>
      </w:tr>
    </w:tbl>
    <w:p w:rsidR="00BD3940" w:rsidRDefault="00BD3940" w:rsidP="00605977"/>
    <w:p w:rsidR="007A4613" w:rsidRPr="007A4613" w:rsidRDefault="00B51B26" w:rsidP="00605977">
      <w:pPr>
        <w:rPr>
          <w:u w:val="single"/>
        </w:rPr>
      </w:pPr>
      <w:r>
        <w:rPr>
          <w:u w:val="single"/>
        </w:rPr>
        <w:t>Figure 3:</w:t>
      </w:r>
      <w:r w:rsidR="007A4613" w:rsidRPr="007A4613">
        <w:rPr>
          <w:u w:val="single"/>
        </w:rPr>
        <w:t xml:space="preserve"> Reduction of Fuels for the Brittle Landscape Fuels Reduction Project</w:t>
      </w:r>
    </w:p>
    <w:p w:rsidR="007C33D0" w:rsidRDefault="007C33D0" w:rsidP="00605977">
      <w:r w:rsidRPr="007C33D0">
        <w:rPr>
          <w:noProof/>
        </w:rPr>
        <w:drawing>
          <wp:inline distT="0" distB="0" distL="0" distR="0">
            <wp:extent cx="5076825" cy="3400425"/>
            <wp:effectExtent l="0" t="0" r="9525" b="9525"/>
            <wp:docPr id="1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75323" w:rsidRDefault="00F75323" w:rsidP="00605977">
      <w:r>
        <w:t>The reduction of fuels in the various strata of the Brittle Landscape Fuels Reduction Project has been calculated in Consume v3.0 based on the data collected for the project.</w:t>
      </w:r>
    </w:p>
    <w:p w:rsidR="00EC4938" w:rsidRDefault="00EC4938" w:rsidP="00605977"/>
    <w:p w:rsidR="004A2122" w:rsidRDefault="004A2122" w:rsidP="00605977"/>
    <w:p w:rsidR="004A2122" w:rsidRDefault="004A2122" w:rsidP="00605977"/>
    <w:p w:rsidR="004A2122" w:rsidRDefault="004A2122" w:rsidP="00605977"/>
    <w:p w:rsidR="004A2122" w:rsidRDefault="004A2122" w:rsidP="00605977"/>
    <w:p w:rsidR="004A2122" w:rsidRDefault="004A2122" w:rsidP="00605977"/>
    <w:p w:rsidR="004A2122" w:rsidRDefault="004A2122" w:rsidP="00605977"/>
    <w:p w:rsidR="004A2122" w:rsidRDefault="004A2122" w:rsidP="00605977"/>
    <w:p w:rsidR="00F75323" w:rsidRDefault="00F75323" w:rsidP="00605977">
      <w:pPr>
        <w:rPr>
          <w:u w:val="single"/>
        </w:rPr>
      </w:pPr>
      <w:proofErr w:type="gramStart"/>
      <w:r w:rsidRPr="00F75323">
        <w:rPr>
          <w:u w:val="single"/>
        </w:rPr>
        <w:lastRenderedPageBreak/>
        <w:t>Table 5.</w:t>
      </w:r>
      <w:proofErr w:type="gramEnd"/>
      <w:r w:rsidRPr="00F75323">
        <w:rPr>
          <w:u w:val="single"/>
        </w:rPr>
        <w:t xml:space="preserve">  Summary of Consumption Results for Brittle</w:t>
      </w:r>
    </w:p>
    <w:p w:rsidR="00F75323" w:rsidRDefault="00F75323" w:rsidP="00781062">
      <w:pPr>
        <w:rPr>
          <w:u w:val="single"/>
        </w:rPr>
      </w:pPr>
      <w:r w:rsidRPr="009E6B25">
        <w:rPr>
          <w:noProof/>
        </w:rPr>
        <w:drawing>
          <wp:inline distT="0" distB="0" distL="0" distR="0" wp14:anchorId="2F52AAB8" wp14:editId="116C1390">
            <wp:extent cx="5486400" cy="2905125"/>
            <wp:effectExtent l="0" t="0" r="0" b="952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486400" cy="2905125"/>
                    </a:xfrm>
                    <a:prstGeom prst="rect">
                      <a:avLst/>
                    </a:prstGeom>
                    <a:noFill/>
                    <a:ln w="9525">
                      <a:noFill/>
                      <a:miter lim="800000"/>
                      <a:headEnd/>
                      <a:tailEnd/>
                    </a:ln>
                  </pic:spPr>
                </pic:pic>
              </a:graphicData>
            </a:graphic>
          </wp:inline>
        </w:drawing>
      </w:r>
    </w:p>
    <w:p w:rsidR="009E6B25" w:rsidRDefault="009E6B25" w:rsidP="00781062">
      <w:pPr>
        <w:rPr>
          <w:bCs/>
          <w:u w:val="single"/>
        </w:rPr>
      </w:pPr>
    </w:p>
    <w:p w:rsidR="001F26E1" w:rsidRPr="00A63D2D" w:rsidRDefault="00BD3940" w:rsidP="00781062">
      <w:pPr>
        <w:rPr>
          <w:u w:val="single"/>
        </w:rPr>
      </w:pPr>
      <w:r w:rsidRPr="00A63D2D">
        <w:rPr>
          <w:bCs/>
          <w:u w:val="single"/>
        </w:rPr>
        <w:t>Fire Effects Monitoring</w:t>
      </w:r>
    </w:p>
    <w:p w:rsidR="00DA7CB4" w:rsidRPr="005875C8" w:rsidRDefault="00BD3940" w:rsidP="00781062">
      <w:r w:rsidRPr="00167488">
        <w:t xml:space="preserve">During the implementation of the prescribed burn the burn boss typically designates someone to monitor and </w:t>
      </w:r>
      <w:r w:rsidR="00B51B26">
        <w:t>record the fire behavior and on-</w:t>
      </w:r>
      <w:r w:rsidRPr="00167488">
        <w:t>site weather.  The method for monitori</w:t>
      </w:r>
      <w:r w:rsidR="00B51B26">
        <w:t>ng typically includes measuring</w:t>
      </w:r>
      <w:r w:rsidRPr="00167488">
        <w:t xml:space="preserve"> flame length, flame height, r</w:t>
      </w:r>
      <w:r w:rsidR="00B51B26">
        <w:t>ate of spread, smoke volume, all</w:t>
      </w:r>
      <w:r w:rsidRPr="00167488">
        <w:t xml:space="preserve"> weather parameters, and photos</w:t>
      </w:r>
      <w:r w:rsidR="00B51B26">
        <w:t xml:space="preserve"> of fire behavior</w:t>
      </w:r>
      <w:r w:rsidRPr="00167488">
        <w:t>. A post-burn evaluation is then</w:t>
      </w:r>
      <w:r w:rsidR="00DA7CB4" w:rsidRPr="00167488">
        <w:t xml:space="preserve"> completed within 5 days</w:t>
      </w:r>
      <w:r w:rsidRPr="00167488">
        <w:t xml:space="preserve"> of the prescribed burn</w:t>
      </w:r>
      <w:r w:rsidR="00B51B26">
        <w:t xml:space="preserve"> to document</w:t>
      </w:r>
      <w:r w:rsidR="00DA7CB4" w:rsidRPr="00167488">
        <w:t xml:space="preserve"> the results</w:t>
      </w:r>
      <w:r w:rsidR="00DA7CB4" w:rsidRPr="00C152E9">
        <w:t>. A summary of the observations for the prescribed burns covered in</w:t>
      </w:r>
      <w:r w:rsidR="00167488" w:rsidRPr="00C152E9">
        <w:t xml:space="preserve"> this review are shown in Table</w:t>
      </w:r>
      <w:r w:rsidR="00DA7CB4" w:rsidRPr="00C152E9">
        <w:t xml:space="preserve"> 3.</w:t>
      </w:r>
    </w:p>
    <w:p w:rsidR="00A358EF" w:rsidRDefault="00A358EF"/>
    <w:p w:rsidR="00167488" w:rsidRDefault="0087070A">
      <w:proofErr w:type="gramStart"/>
      <w:r>
        <w:t>Figure 4.</w:t>
      </w:r>
      <w:proofErr w:type="gramEnd"/>
      <w:r>
        <w:t xml:space="preserve">  Fire Behavior</w:t>
      </w:r>
      <w:r w:rsidR="00167488" w:rsidRPr="005C6E40">
        <w:t xml:space="preserve"> Photo</w:t>
      </w:r>
      <w:r>
        <w:t>s</w:t>
      </w:r>
    </w:p>
    <w:tbl>
      <w:tblPr>
        <w:tblStyle w:val="TableGrid"/>
        <w:tblW w:w="0" w:type="auto"/>
        <w:tblLook w:val="04A0" w:firstRow="1" w:lastRow="0" w:firstColumn="1" w:lastColumn="0" w:noHBand="0" w:noVBand="1"/>
      </w:tblPr>
      <w:tblGrid>
        <w:gridCol w:w="4428"/>
        <w:gridCol w:w="4428"/>
      </w:tblGrid>
      <w:tr w:rsidR="0087070A" w:rsidTr="005C6E40">
        <w:tc>
          <w:tcPr>
            <w:tcW w:w="4428" w:type="dxa"/>
          </w:tcPr>
          <w:p w:rsidR="0087070A" w:rsidRDefault="0087070A">
            <w:pPr>
              <w:rPr>
                <w:noProof/>
              </w:rPr>
            </w:pPr>
            <w:r>
              <w:rPr>
                <w:noProof/>
              </w:rPr>
              <w:t>Fire behavior from aerial ignition Timber Litter 9 (TL9).  Flame leigth 2.5’</w:t>
            </w:r>
          </w:p>
        </w:tc>
        <w:tc>
          <w:tcPr>
            <w:tcW w:w="4428" w:type="dxa"/>
          </w:tcPr>
          <w:p w:rsidR="0087070A" w:rsidRDefault="0087070A">
            <w:pPr>
              <w:rPr>
                <w:noProof/>
              </w:rPr>
            </w:pPr>
            <w:r w:rsidRPr="0087070A">
              <w:rPr>
                <w:noProof/>
              </w:rPr>
              <w:t xml:space="preserve">Fire behavior from aerial ignition </w:t>
            </w:r>
            <w:r>
              <w:rPr>
                <w:noProof/>
              </w:rPr>
              <w:t>Slas</w:t>
            </w:r>
            <w:r w:rsidR="00A4443E">
              <w:rPr>
                <w:noProof/>
              </w:rPr>
              <w:t>h Model 2 (SB2).  Flame Leigth 7</w:t>
            </w:r>
            <w:r>
              <w:rPr>
                <w:noProof/>
              </w:rPr>
              <w:t>’</w:t>
            </w:r>
          </w:p>
        </w:tc>
      </w:tr>
      <w:tr w:rsidR="005C6E40" w:rsidTr="005C6E40">
        <w:tc>
          <w:tcPr>
            <w:tcW w:w="4428" w:type="dxa"/>
          </w:tcPr>
          <w:p w:rsidR="005C6E40" w:rsidRDefault="005C6E40">
            <w:r>
              <w:rPr>
                <w:noProof/>
              </w:rPr>
              <w:drawing>
                <wp:inline distT="0" distB="0" distL="0" distR="0">
                  <wp:extent cx="2438400" cy="1828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1800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inline>
              </w:drawing>
            </w:r>
          </w:p>
        </w:tc>
        <w:tc>
          <w:tcPr>
            <w:tcW w:w="4428" w:type="dxa"/>
          </w:tcPr>
          <w:p w:rsidR="005C6E40" w:rsidRDefault="0087070A">
            <w:r>
              <w:rPr>
                <w:noProof/>
              </w:rPr>
              <mc:AlternateContent>
                <mc:Choice Requires="wps">
                  <w:drawing>
                    <wp:anchor distT="0" distB="0" distL="114300" distR="114300" simplePos="0" relativeHeight="251659264" behindDoc="0" locked="0" layoutInCell="1" allowOverlap="1">
                      <wp:simplePos x="0" y="0"/>
                      <wp:positionH relativeFrom="column">
                        <wp:posOffset>1245870</wp:posOffset>
                      </wp:positionH>
                      <wp:positionV relativeFrom="paragraph">
                        <wp:posOffset>1223645</wp:posOffset>
                      </wp:positionV>
                      <wp:extent cx="640080" cy="731520"/>
                      <wp:effectExtent l="38100" t="38100" r="26670" b="30480"/>
                      <wp:wrapNone/>
                      <wp:docPr id="10" name="Straight Arrow Connector 10"/>
                      <wp:cNvGraphicFramePr/>
                      <a:graphic xmlns:a="http://schemas.openxmlformats.org/drawingml/2006/main">
                        <a:graphicData uri="http://schemas.microsoft.com/office/word/2010/wordprocessingShape">
                          <wps:wsp>
                            <wps:cNvCnPr/>
                            <wps:spPr>
                              <a:xfrm flipH="1" flipV="1">
                                <a:off x="0" y="0"/>
                                <a:ext cx="640080" cy="7315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98.1pt;margin-top:96.35pt;width:50.4pt;height:57.6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" strokecolor="black [3213]">
                      <v:stroke endarrow="open"/>
                    </v:shape>
                  </w:pict>
                </mc:Fallback>
              </mc:AlternateContent>
            </w:r>
            <w:r w:rsidR="005C6E40">
              <w:rPr>
                <w:noProof/>
              </w:rPr>
              <w:drawing>
                <wp:inline distT="0" distB="0" distL="0" distR="0">
                  <wp:extent cx="2438400" cy="1828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18001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inline>
              </w:drawing>
            </w:r>
          </w:p>
        </w:tc>
      </w:tr>
    </w:tbl>
    <w:p w:rsidR="005C6E40" w:rsidRDefault="005C6E40"/>
    <w:p w:rsidR="00EA2D4D" w:rsidRPr="00A4443E" w:rsidRDefault="0087070A">
      <w:pPr>
        <w:rPr>
          <w:b/>
        </w:rPr>
      </w:pPr>
      <w:r>
        <w:tab/>
      </w:r>
      <w:r>
        <w:tab/>
      </w:r>
      <w:r>
        <w:tab/>
      </w:r>
      <w:r>
        <w:tab/>
      </w:r>
      <w:r>
        <w:tab/>
      </w:r>
      <w:r>
        <w:tab/>
      </w:r>
      <w:r>
        <w:tab/>
      </w:r>
      <w:r>
        <w:tab/>
      </w:r>
      <w:r>
        <w:tab/>
      </w:r>
      <w:r>
        <w:tab/>
      </w:r>
      <w:r w:rsidRPr="00A4443E">
        <w:rPr>
          <w:b/>
        </w:rPr>
        <w:t>5’ post</w:t>
      </w:r>
    </w:p>
    <w:p w:rsidR="0087070A" w:rsidRDefault="0087070A"/>
    <w:p w:rsidR="005D0703" w:rsidRDefault="005D0703"/>
    <w:p w:rsidR="005D0703" w:rsidRDefault="005D0703"/>
    <w:p w:rsidR="005D0703" w:rsidRDefault="005D0703"/>
    <w:p w:rsidR="004A2122" w:rsidRDefault="004A2122"/>
    <w:p w:rsidR="005D0703" w:rsidRDefault="005D0703"/>
    <w:p w:rsidR="00EA2D4D" w:rsidRDefault="00F36507">
      <w:proofErr w:type="gramStart"/>
      <w:r>
        <w:t>Table 6.</w:t>
      </w:r>
      <w:proofErr w:type="gramEnd"/>
      <w:r>
        <w:t xml:space="preserve">  </w:t>
      </w:r>
      <w:proofErr w:type="gramStart"/>
      <w:r w:rsidR="005D0703">
        <w:t>Fire Behavior Burn Day Data.</w:t>
      </w:r>
      <w:proofErr w:type="gramEnd"/>
    </w:p>
    <w:tbl>
      <w:tblPr>
        <w:tblStyle w:val="TableGrid"/>
        <w:tblW w:w="0" w:type="auto"/>
        <w:jc w:val="center"/>
        <w:tblLook w:val="04A0" w:firstRow="1" w:lastRow="0" w:firstColumn="1" w:lastColumn="0" w:noHBand="0" w:noVBand="1"/>
      </w:tblPr>
      <w:tblGrid>
        <w:gridCol w:w="1548"/>
        <w:gridCol w:w="2880"/>
        <w:gridCol w:w="1400"/>
        <w:gridCol w:w="1201"/>
        <w:gridCol w:w="1487"/>
      </w:tblGrid>
      <w:tr w:rsidR="004010CB" w:rsidRPr="00DD4FF3" w:rsidTr="00AD755D">
        <w:trPr>
          <w:trHeight w:val="649"/>
          <w:jc w:val="center"/>
        </w:trPr>
        <w:tc>
          <w:tcPr>
            <w:tcW w:w="1548" w:type="dxa"/>
            <w:shd w:val="clear" w:color="auto" w:fill="FBD4B4" w:themeFill="accent6" w:themeFillTint="66"/>
            <w:noWrap/>
            <w:hideMark/>
          </w:tcPr>
          <w:p w:rsidR="004010CB" w:rsidRPr="00DD4FF3" w:rsidRDefault="004010CB" w:rsidP="00AD755D">
            <w:pPr>
              <w:tabs>
                <w:tab w:val="left" w:pos="4080"/>
              </w:tabs>
              <w:jc w:val="center"/>
              <w:rPr>
                <w:rFonts w:eastAsiaTheme="majorEastAsia"/>
                <w:b/>
                <w:bCs/>
                <w:kern w:val="28"/>
                <w:sz w:val="20"/>
                <w:szCs w:val="20"/>
                <w:u w:val="single"/>
              </w:rPr>
            </w:pPr>
            <w:r w:rsidRPr="00DD4FF3">
              <w:rPr>
                <w:rFonts w:eastAsiaTheme="majorEastAsia"/>
                <w:b/>
                <w:bCs/>
                <w:kern w:val="28"/>
                <w:sz w:val="20"/>
                <w:szCs w:val="20"/>
                <w:u w:val="single"/>
              </w:rPr>
              <w:t>DATE</w:t>
            </w:r>
          </w:p>
        </w:tc>
        <w:tc>
          <w:tcPr>
            <w:tcW w:w="2880" w:type="dxa"/>
            <w:shd w:val="clear" w:color="auto" w:fill="FBD4B4" w:themeFill="accent6" w:themeFillTint="66"/>
            <w:noWrap/>
            <w:hideMark/>
          </w:tcPr>
          <w:p w:rsidR="004010CB" w:rsidRPr="00DD4FF3" w:rsidRDefault="004010CB" w:rsidP="00AD755D">
            <w:pPr>
              <w:tabs>
                <w:tab w:val="left" w:pos="4080"/>
              </w:tabs>
              <w:jc w:val="center"/>
              <w:rPr>
                <w:rFonts w:eastAsiaTheme="majorEastAsia"/>
                <w:b/>
                <w:bCs/>
                <w:kern w:val="28"/>
                <w:sz w:val="20"/>
                <w:szCs w:val="20"/>
                <w:u w:val="single"/>
              </w:rPr>
            </w:pPr>
            <w:r w:rsidRPr="00DD4FF3">
              <w:rPr>
                <w:rFonts w:eastAsiaTheme="majorEastAsia"/>
                <w:b/>
                <w:bCs/>
                <w:kern w:val="28"/>
                <w:sz w:val="20"/>
                <w:szCs w:val="20"/>
                <w:u w:val="single"/>
              </w:rPr>
              <w:t>Burn Name</w:t>
            </w:r>
          </w:p>
        </w:tc>
        <w:tc>
          <w:tcPr>
            <w:tcW w:w="1400" w:type="dxa"/>
            <w:shd w:val="clear" w:color="auto" w:fill="FBD4B4" w:themeFill="accent6" w:themeFillTint="66"/>
            <w:noWrap/>
            <w:hideMark/>
          </w:tcPr>
          <w:p w:rsidR="004010CB" w:rsidRPr="00DD4FF3" w:rsidRDefault="004010CB" w:rsidP="00AD755D">
            <w:pPr>
              <w:tabs>
                <w:tab w:val="left" w:pos="4080"/>
              </w:tabs>
              <w:jc w:val="center"/>
              <w:rPr>
                <w:rFonts w:eastAsiaTheme="majorEastAsia"/>
                <w:b/>
                <w:bCs/>
                <w:kern w:val="28"/>
                <w:sz w:val="20"/>
                <w:szCs w:val="20"/>
                <w:u w:val="single"/>
              </w:rPr>
            </w:pPr>
            <w:r w:rsidRPr="00DD4FF3">
              <w:rPr>
                <w:rFonts w:eastAsiaTheme="majorEastAsia"/>
                <w:b/>
                <w:bCs/>
                <w:kern w:val="28"/>
                <w:sz w:val="20"/>
                <w:szCs w:val="20"/>
                <w:u w:val="single"/>
              </w:rPr>
              <w:t>F.L. (</w:t>
            </w:r>
            <w:proofErr w:type="spellStart"/>
            <w:r w:rsidRPr="00DD4FF3">
              <w:rPr>
                <w:rFonts w:eastAsiaTheme="majorEastAsia"/>
                <w:b/>
                <w:bCs/>
                <w:kern w:val="28"/>
                <w:sz w:val="20"/>
                <w:szCs w:val="20"/>
                <w:u w:val="single"/>
              </w:rPr>
              <w:t>ft</w:t>
            </w:r>
            <w:proofErr w:type="spellEnd"/>
            <w:r w:rsidRPr="00DD4FF3">
              <w:rPr>
                <w:rFonts w:eastAsiaTheme="majorEastAsia"/>
                <w:b/>
                <w:bCs/>
                <w:kern w:val="28"/>
                <w:sz w:val="20"/>
                <w:szCs w:val="20"/>
                <w:u w:val="single"/>
              </w:rPr>
              <w:t>)</w:t>
            </w:r>
          </w:p>
        </w:tc>
        <w:tc>
          <w:tcPr>
            <w:tcW w:w="1201" w:type="dxa"/>
            <w:shd w:val="clear" w:color="auto" w:fill="FBD4B4" w:themeFill="accent6" w:themeFillTint="66"/>
            <w:hideMark/>
          </w:tcPr>
          <w:p w:rsidR="004010CB" w:rsidRPr="00DD4FF3" w:rsidRDefault="004010CB" w:rsidP="00AD755D">
            <w:pPr>
              <w:tabs>
                <w:tab w:val="left" w:pos="4080"/>
              </w:tabs>
              <w:jc w:val="center"/>
              <w:rPr>
                <w:rFonts w:eastAsiaTheme="majorEastAsia"/>
                <w:b/>
                <w:bCs/>
                <w:kern w:val="28"/>
                <w:sz w:val="20"/>
                <w:szCs w:val="20"/>
                <w:u w:val="single"/>
              </w:rPr>
            </w:pPr>
            <w:r w:rsidRPr="00DD4FF3">
              <w:rPr>
                <w:rFonts w:eastAsiaTheme="majorEastAsia"/>
                <w:b/>
                <w:bCs/>
                <w:kern w:val="28"/>
                <w:sz w:val="20"/>
                <w:szCs w:val="20"/>
                <w:u w:val="single"/>
              </w:rPr>
              <w:t>R.O.S (</w:t>
            </w:r>
            <w:proofErr w:type="spellStart"/>
            <w:r w:rsidRPr="00DD4FF3">
              <w:rPr>
                <w:rFonts w:eastAsiaTheme="majorEastAsia"/>
                <w:b/>
                <w:bCs/>
                <w:kern w:val="28"/>
                <w:sz w:val="20"/>
                <w:szCs w:val="20"/>
                <w:u w:val="single"/>
              </w:rPr>
              <w:t>ft</w:t>
            </w:r>
            <w:proofErr w:type="spellEnd"/>
            <w:r w:rsidRPr="00DD4FF3">
              <w:rPr>
                <w:rFonts w:eastAsiaTheme="majorEastAsia"/>
                <w:b/>
                <w:bCs/>
                <w:kern w:val="28"/>
                <w:sz w:val="20"/>
                <w:szCs w:val="20"/>
                <w:u w:val="single"/>
              </w:rPr>
              <w:t>/min)</w:t>
            </w:r>
          </w:p>
        </w:tc>
        <w:tc>
          <w:tcPr>
            <w:tcW w:w="1487" w:type="dxa"/>
            <w:shd w:val="clear" w:color="auto" w:fill="FBD4B4" w:themeFill="accent6" w:themeFillTint="66"/>
            <w:noWrap/>
            <w:hideMark/>
          </w:tcPr>
          <w:p w:rsidR="004010CB" w:rsidRPr="00DD4FF3" w:rsidRDefault="004010CB" w:rsidP="00AD755D">
            <w:pPr>
              <w:tabs>
                <w:tab w:val="left" w:pos="4080"/>
              </w:tabs>
              <w:jc w:val="center"/>
              <w:rPr>
                <w:rFonts w:eastAsiaTheme="majorEastAsia"/>
                <w:b/>
                <w:bCs/>
                <w:kern w:val="28"/>
                <w:sz w:val="20"/>
                <w:szCs w:val="20"/>
                <w:u w:val="single"/>
              </w:rPr>
            </w:pPr>
            <w:r w:rsidRPr="00DD4FF3">
              <w:rPr>
                <w:rFonts w:eastAsiaTheme="majorEastAsia"/>
                <w:b/>
                <w:bCs/>
                <w:kern w:val="28"/>
                <w:sz w:val="20"/>
                <w:szCs w:val="20"/>
                <w:u w:val="single"/>
              </w:rPr>
              <w:t>Acres</w:t>
            </w:r>
          </w:p>
        </w:tc>
      </w:tr>
      <w:tr w:rsidR="004010CB" w:rsidRPr="00DD4FF3" w:rsidTr="00AD755D">
        <w:trPr>
          <w:trHeight w:val="305"/>
          <w:jc w:val="center"/>
        </w:trPr>
        <w:tc>
          <w:tcPr>
            <w:tcW w:w="1548" w:type="dxa"/>
            <w:noWrap/>
            <w:hideMark/>
          </w:tcPr>
          <w:p w:rsidR="004010CB" w:rsidRPr="00AD755D" w:rsidRDefault="004010CB" w:rsidP="00AD755D">
            <w:pPr>
              <w:tabs>
                <w:tab w:val="left" w:pos="4080"/>
              </w:tabs>
              <w:jc w:val="center"/>
              <w:rPr>
                <w:rFonts w:eastAsiaTheme="majorEastAsia"/>
                <w:bCs/>
                <w:kern w:val="28"/>
                <w:sz w:val="20"/>
                <w:szCs w:val="20"/>
              </w:rPr>
            </w:pPr>
            <w:r w:rsidRPr="00AD755D">
              <w:rPr>
                <w:rFonts w:eastAsiaTheme="majorEastAsia"/>
                <w:bCs/>
                <w:kern w:val="28"/>
                <w:sz w:val="20"/>
                <w:szCs w:val="20"/>
              </w:rPr>
              <w:t>4/24/2007</w:t>
            </w:r>
          </w:p>
        </w:tc>
        <w:tc>
          <w:tcPr>
            <w:tcW w:w="2880" w:type="dxa"/>
            <w:noWrap/>
            <w:hideMark/>
          </w:tcPr>
          <w:p w:rsidR="004010CB" w:rsidRPr="00AD755D" w:rsidRDefault="004010CB" w:rsidP="00AD755D">
            <w:pPr>
              <w:tabs>
                <w:tab w:val="left" w:pos="4080"/>
              </w:tabs>
              <w:jc w:val="center"/>
              <w:rPr>
                <w:rFonts w:eastAsiaTheme="majorEastAsia"/>
                <w:bCs/>
                <w:kern w:val="28"/>
                <w:sz w:val="20"/>
                <w:szCs w:val="20"/>
              </w:rPr>
            </w:pPr>
            <w:r w:rsidRPr="00AD755D">
              <w:rPr>
                <w:rFonts w:eastAsiaTheme="majorEastAsia"/>
                <w:bCs/>
                <w:kern w:val="28"/>
                <w:sz w:val="20"/>
                <w:szCs w:val="20"/>
              </w:rPr>
              <w:t>Brittle Block 12</w:t>
            </w:r>
          </w:p>
        </w:tc>
        <w:tc>
          <w:tcPr>
            <w:tcW w:w="1400" w:type="dxa"/>
            <w:noWrap/>
            <w:hideMark/>
          </w:tcPr>
          <w:p w:rsidR="004010CB" w:rsidRPr="00AD755D" w:rsidRDefault="004010CB" w:rsidP="00AD755D">
            <w:pPr>
              <w:tabs>
                <w:tab w:val="left" w:pos="4080"/>
              </w:tabs>
              <w:jc w:val="center"/>
              <w:rPr>
                <w:rFonts w:eastAsiaTheme="majorEastAsia"/>
                <w:bCs/>
                <w:kern w:val="28"/>
                <w:sz w:val="20"/>
                <w:szCs w:val="20"/>
              </w:rPr>
            </w:pPr>
            <w:r w:rsidRPr="00AD755D">
              <w:rPr>
                <w:rFonts w:eastAsiaTheme="majorEastAsia"/>
                <w:bCs/>
                <w:kern w:val="28"/>
                <w:sz w:val="20"/>
                <w:szCs w:val="20"/>
              </w:rPr>
              <w:t>0.5--8</w:t>
            </w:r>
          </w:p>
        </w:tc>
        <w:tc>
          <w:tcPr>
            <w:tcW w:w="1201" w:type="dxa"/>
            <w:noWrap/>
            <w:hideMark/>
          </w:tcPr>
          <w:p w:rsidR="004010CB" w:rsidRPr="00AD755D" w:rsidRDefault="004010CB" w:rsidP="00AD755D">
            <w:pPr>
              <w:tabs>
                <w:tab w:val="left" w:pos="4080"/>
              </w:tabs>
              <w:jc w:val="center"/>
              <w:rPr>
                <w:rFonts w:eastAsiaTheme="majorEastAsia"/>
                <w:bCs/>
                <w:kern w:val="28"/>
                <w:sz w:val="20"/>
                <w:szCs w:val="20"/>
              </w:rPr>
            </w:pPr>
            <w:r w:rsidRPr="00AD755D">
              <w:rPr>
                <w:rFonts w:eastAsiaTheme="majorEastAsia"/>
                <w:bCs/>
                <w:kern w:val="28"/>
                <w:sz w:val="20"/>
                <w:szCs w:val="20"/>
              </w:rPr>
              <w:t>1--2</w:t>
            </w:r>
          </w:p>
        </w:tc>
        <w:tc>
          <w:tcPr>
            <w:tcW w:w="1487" w:type="dxa"/>
            <w:hideMark/>
          </w:tcPr>
          <w:p w:rsidR="004010CB" w:rsidRPr="00AD755D" w:rsidRDefault="004010CB" w:rsidP="00AD755D">
            <w:pPr>
              <w:tabs>
                <w:tab w:val="left" w:pos="4080"/>
              </w:tabs>
              <w:jc w:val="center"/>
              <w:rPr>
                <w:rFonts w:eastAsiaTheme="majorEastAsia"/>
                <w:bCs/>
                <w:kern w:val="28"/>
                <w:sz w:val="20"/>
                <w:szCs w:val="20"/>
              </w:rPr>
            </w:pPr>
            <w:r w:rsidRPr="00AD755D">
              <w:rPr>
                <w:rFonts w:eastAsiaTheme="majorEastAsia"/>
                <w:bCs/>
                <w:kern w:val="28"/>
                <w:sz w:val="20"/>
                <w:szCs w:val="20"/>
              </w:rPr>
              <w:t>814</w:t>
            </w:r>
          </w:p>
        </w:tc>
      </w:tr>
      <w:tr w:rsidR="004010CB" w:rsidRPr="00DD4FF3" w:rsidTr="00AD755D">
        <w:trPr>
          <w:trHeight w:val="260"/>
          <w:jc w:val="center"/>
        </w:trPr>
        <w:tc>
          <w:tcPr>
            <w:tcW w:w="1548" w:type="dxa"/>
            <w:noWrap/>
            <w:hideMark/>
          </w:tcPr>
          <w:p w:rsidR="004010CB" w:rsidRPr="00AD755D" w:rsidRDefault="004010CB" w:rsidP="00AD755D">
            <w:pPr>
              <w:tabs>
                <w:tab w:val="left" w:pos="4080"/>
              </w:tabs>
              <w:jc w:val="center"/>
              <w:rPr>
                <w:rFonts w:eastAsiaTheme="majorEastAsia"/>
                <w:bCs/>
                <w:kern w:val="28"/>
                <w:sz w:val="20"/>
                <w:szCs w:val="20"/>
              </w:rPr>
            </w:pPr>
            <w:r w:rsidRPr="00AD755D">
              <w:rPr>
                <w:rFonts w:eastAsiaTheme="majorEastAsia"/>
                <w:bCs/>
                <w:kern w:val="28"/>
                <w:sz w:val="20"/>
                <w:szCs w:val="20"/>
              </w:rPr>
              <w:t>4/17/2008</w:t>
            </w:r>
          </w:p>
        </w:tc>
        <w:tc>
          <w:tcPr>
            <w:tcW w:w="2880" w:type="dxa"/>
            <w:noWrap/>
            <w:hideMark/>
          </w:tcPr>
          <w:p w:rsidR="004010CB" w:rsidRPr="00AD755D" w:rsidRDefault="004010CB" w:rsidP="00AD755D">
            <w:pPr>
              <w:tabs>
                <w:tab w:val="left" w:pos="4080"/>
              </w:tabs>
              <w:jc w:val="center"/>
              <w:rPr>
                <w:rFonts w:eastAsiaTheme="majorEastAsia"/>
                <w:bCs/>
                <w:kern w:val="28"/>
                <w:sz w:val="20"/>
                <w:szCs w:val="20"/>
              </w:rPr>
            </w:pPr>
            <w:r w:rsidRPr="00AD755D">
              <w:rPr>
                <w:rFonts w:eastAsiaTheme="majorEastAsia"/>
                <w:bCs/>
                <w:kern w:val="28"/>
                <w:sz w:val="20"/>
                <w:szCs w:val="20"/>
              </w:rPr>
              <w:t>Brittle Block 9</w:t>
            </w:r>
          </w:p>
        </w:tc>
        <w:tc>
          <w:tcPr>
            <w:tcW w:w="1400" w:type="dxa"/>
            <w:noWrap/>
            <w:hideMark/>
          </w:tcPr>
          <w:p w:rsidR="004010CB" w:rsidRPr="00AD755D" w:rsidRDefault="004010CB" w:rsidP="00AD755D">
            <w:pPr>
              <w:tabs>
                <w:tab w:val="left" w:pos="4080"/>
              </w:tabs>
              <w:jc w:val="center"/>
              <w:rPr>
                <w:rFonts w:eastAsiaTheme="majorEastAsia"/>
                <w:bCs/>
                <w:kern w:val="28"/>
                <w:sz w:val="20"/>
                <w:szCs w:val="20"/>
              </w:rPr>
            </w:pPr>
            <w:r w:rsidRPr="00AD755D">
              <w:rPr>
                <w:rFonts w:eastAsiaTheme="majorEastAsia"/>
                <w:bCs/>
                <w:kern w:val="28"/>
                <w:sz w:val="20"/>
                <w:szCs w:val="20"/>
              </w:rPr>
              <w:t>2-8 (50')</w:t>
            </w:r>
          </w:p>
        </w:tc>
        <w:tc>
          <w:tcPr>
            <w:tcW w:w="1201" w:type="dxa"/>
            <w:noWrap/>
            <w:hideMark/>
          </w:tcPr>
          <w:p w:rsidR="004010CB" w:rsidRPr="00AD755D" w:rsidRDefault="004010CB" w:rsidP="00AD755D">
            <w:pPr>
              <w:tabs>
                <w:tab w:val="left" w:pos="4080"/>
              </w:tabs>
              <w:jc w:val="center"/>
              <w:rPr>
                <w:rFonts w:eastAsiaTheme="majorEastAsia"/>
                <w:bCs/>
                <w:kern w:val="28"/>
                <w:sz w:val="20"/>
                <w:szCs w:val="20"/>
              </w:rPr>
            </w:pPr>
            <w:r w:rsidRPr="00AD755D">
              <w:rPr>
                <w:rFonts w:eastAsiaTheme="majorEastAsia"/>
                <w:bCs/>
                <w:kern w:val="28"/>
                <w:sz w:val="20"/>
                <w:szCs w:val="20"/>
              </w:rPr>
              <w:t>1 to 2</w:t>
            </w:r>
          </w:p>
        </w:tc>
        <w:tc>
          <w:tcPr>
            <w:tcW w:w="1487" w:type="dxa"/>
            <w:hideMark/>
          </w:tcPr>
          <w:p w:rsidR="004010CB" w:rsidRPr="00AD755D" w:rsidRDefault="004010CB" w:rsidP="00AD755D">
            <w:pPr>
              <w:tabs>
                <w:tab w:val="left" w:pos="4080"/>
              </w:tabs>
              <w:jc w:val="center"/>
              <w:rPr>
                <w:rFonts w:eastAsiaTheme="majorEastAsia"/>
                <w:bCs/>
                <w:kern w:val="28"/>
                <w:sz w:val="20"/>
                <w:szCs w:val="20"/>
              </w:rPr>
            </w:pPr>
            <w:r w:rsidRPr="00AD755D">
              <w:rPr>
                <w:rFonts w:eastAsiaTheme="majorEastAsia"/>
                <w:bCs/>
                <w:kern w:val="28"/>
                <w:sz w:val="20"/>
                <w:szCs w:val="20"/>
              </w:rPr>
              <w:t>694</w:t>
            </w:r>
          </w:p>
        </w:tc>
      </w:tr>
      <w:tr w:rsidR="004010CB" w:rsidRPr="00DD4FF3" w:rsidTr="00AD755D">
        <w:trPr>
          <w:trHeight w:val="260"/>
          <w:jc w:val="center"/>
        </w:trPr>
        <w:tc>
          <w:tcPr>
            <w:tcW w:w="1548" w:type="dxa"/>
            <w:noWrap/>
            <w:hideMark/>
          </w:tcPr>
          <w:p w:rsidR="004010CB" w:rsidRPr="00AD755D" w:rsidRDefault="004010CB" w:rsidP="00AD755D">
            <w:pPr>
              <w:tabs>
                <w:tab w:val="left" w:pos="4080"/>
              </w:tabs>
              <w:jc w:val="center"/>
              <w:rPr>
                <w:rFonts w:eastAsiaTheme="majorEastAsia"/>
                <w:bCs/>
                <w:kern w:val="28"/>
                <w:sz w:val="20"/>
                <w:szCs w:val="20"/>
              </w:rPr>
            </w:pPr>
            <w:r w:rsidRPr="00AD755D">
              <w:rPr>
                <w:rFonts w:eastAsiaTheme="majorEastAsia"/>
                <w:bCs/>
                <w:kern w:val="28"/>
                <w:sz w:val="20"/>
                <w:szCs w:val="20"/>
              </w:rPr>
              <w:t>4/17/2008</w:t>
            </w:r>
          </w:p>
        </w:tc>
        <w:tc>
          <w:tcPr>
            <w:tcW w:w="2880" w:type="dxa"/>
            <w:noWrap/>
            <w:hideMark/>
          </w:tcPr>
          <w:p w:rsidR="004010CB" w:rsidRPr="00AD755D" w:rsidRDefault="004010CB" w:rsidP="00AD755D">
            <w:pPr>
              <w:tabs>
                <w:tab w:val="left" w:pos="4080"/>
              </w:tabs>
              <w:jc w:val="center"/>
              <w:rPr>
                <w:rFonts w:eastAsiaTheme="majorEastAsia"/>
                <w:bCs/>
                <w:kern w:val="28"/>
                <w:sz w:val="20"/>
                <w:szCs w:val="20"/>
              </w:rPr>
            </w:pPr>
            <w:r w:rsidRPr="00AD755D">
              <w:rPr>
                <w:rFonts w:eastAsiaTheme="majorEastAsia"/>
                <w:bCs/>
                <w:kern w:val="28"/>
                <w:sz w:val="20"/>
                <w:szCs w:val="20"/>
              </w:rPr>
              <w:t>Brittle Block 3</w:t>
            </w:r>
          </w:p>
        </w:tc>
        <w:tc>
          <w:tcPr>
            <w:tcW w:w="1400" w:type="dxa"/>
            <w:noWrap/>
            <w:hideMark/>
          </w:tcPr>
          <w:p w:rsidR="004010CB" w:rsidRPr="00AD755D" w:rsidRDefault="004010CB" w:rsidP="00AD755D">
            <w:pPr>
              <w:tabs>
                <w:tab w:val="left" w:pos="4080"/>
              </w:tabs>
              <w:jc w:val="center"/>
              <w:rPr>
                <w:rFonts w:eastAsiaTheme="majorEastAsia"/>
                <w:bCs/>
                <w:kern w:val="28"/>
                <w:sz w:val="20"/>
                <w:szCs w:val="20"/>
              </w:rPr>
            </w:pPr>
            <w:r w:rsidRPr="00AD755D">
              <w:rPr>
                <w:rFonts w:eastAsiaTheme="majorEastAsia"/>
                <w:bCs/>
                <w:kern w:val="28"/>
                <w:sz w:val="20"/>
                <w:szCs w:val="20"/>
              </w:rPr>
              <w:t>2 to 6</w:t>
            </w:r>
          </w:p>
        </w:tc>
        <w:tc>
          <w:tcPr>
            <w:tcW w:w="1201" w:type="dxa"/>
            <w:noWrap/>
            <w:hideMark/>
          </w:tcPr>
          <w:p w:rsidR="004010CB" w:rsidRPr="00AD755D" w:rsidRDefault="004010CB" w:rsidP="00AD755D">
            <w:pPr>
              <w:tabs>
                <w:tab w:val="left" w:pos="4080"/>
              </w:tabs>
              <w:jc w:val="center"/>
              <w:rPr>
                <w:rFonts w:eastAsiaTheme="majorEastAsia"/>
                <w:bCs/>
                <w:kern w:val="28"/>
                <w:sz w:val="20"/>
                <w:szCs w:val="20"/>
              </w:rPr>
            </w:pPr>
            <w:r w:rsidRPr="00AD755D">
              <w:rPr>
                <w:rFonts w:eastAsiaTheme="majorEastAsia"/>
                <w:bCs/>
                <w:kern w:val="28"/>
                <w:sz w:val="20"/>
                <w:szCs w:val="20"/>
              </w:rPr>
              <w:t>1 to 2</w:t>
            </w:r>
          </w:p>
        </w:tc>
        <w:tc>
          <w:tcPr>
            <w:tcW w:w="1487" w:type="dxa"/>
            <w:hideMark/>
          </w:tcPr>
          <w:p w:rsidR="004010CB" w:rsidRPr="00AD755D" w:rsidRDefault="004010CB" w:rsidP="00AD755D">
            <w:pPr>
              <w:tabs>
                <w:tab w:val="left" w:pos="4080"/>
              </w:tabs>
              <w:jc w:val="center"/>
              <w:rPr>
                <w:rFonts w:eastAsiaTheme="majorEastAsia"/>
                <w:bCs/>
                <w:kern w:val="28"/>
                <w:sz w:val="20"/>
                <w:szCs w:val="20"/>
              </w:rPr>
            </w:pPr>
            <w:r w:rsidRPr="00AD755D">
              <w:rPr>
                <w:rFonts w:eastAsiaTheme="majorEastAsia"/>
                <w:bCs/>
                <w:kern w:val="28"/>
                <w:sz w:val="20"/>
                <w:szCs w:val="20"/>
              </w:rPr>
              <w:t>648</w:t>
            </w:r>
          </w:p>
        </w:tc>
      </w:tr>
      <w:tr w:rsidR="004010CB" w:rsidRPr="00DD4FF3" w:rsidTr="00AD755D">
        <w:trPr>
          <w:trHeight w:val="302"/>
          <w:jc w:val="center"/>
        </w:trPr>
        <w:tc>
          <w:tcPr>
            <w:tcW w:w="1548" w:type="dxa"/>
            <w:noWrap/>
            <w:hideMark/>
          </w:tcPr>
          <w:p w:rsidR="004010CB" w:rsidRPr="00AD755D" w:rsidRDefault="004010CB" w:rsidP="00AD755D">
            <w:pPr>
              <w:tabs>
                <w:tab w:val="left" w:pos="4080"/>
              </w:tabs>
              <w:jc w:val="center"/>
              <w:rPr>
                <w:rFonts w:eastAsiaTheme="majorEastAsia"/>
                <w:bCs/>
                <w:kern w:val="28"/>
                <w:sz w:val="20"/>
                <w:szCs w:val="20"/>
              </w:rPr>
            </w:pPr>
            <w:r w:rsidRPr="00AD755D">
              <w:rPr>
                <w:rFonts w:eastAsiaTheme="majorEastAsia"/>
                <w:bCs/>
                <w:kern w:val="28"/>
                <w:sz w:val="20"/>
                <w:szCs w:val="20"/>
              </w:rPr>
              <w:t>4/28/2009</w:t>
            </w:r>
          </w:p>
        </w:tc>
        <w:tc>
          <w:tcPr>
            <w:tcW w:w="2880" w:type="dxa"/>
            <w:noWrap/>
            <w:hideMark/>
          </w:tcPr>
          <w:p w:rsidR="004010CB" w:rsidRPr="00AD755D" w:rsidRDefault="004010CB" w:rsidP="00AD755D">
            <w:pPr>
              <w:tabs>
                <w:tab w:val="left" w:pos="4080"/>
              </w:tabs>
              <w:jc w:val="center"/>
              <w:rPr>
                <w:rFonts w:eastAsiaTheme="majorEastAsia"/>
                <w:bCs/>
                <w:kern w:val="28"/>
                <w:sz w:val="20"/>
                <w:szCs w:val="20"/>
              </w:rPr>
            </w:pPr>
            <w:r w:rsidRPr="00AD755D">
              <w:rPr>
                <w:rFonts w:eastAsiaTheme="majorEastAsia"/>
                <w:bCs/>
                <w:kern w:val="28"/>
                <w:sz w:val="20"/>
                <w:szCs w:val="20"/>
              </w:rPr>
              <w:t>Brittle Block 1</w:t>
            </w:r>
          </w:p>
        </w:tc>
        <w:tc>
          <w:tcPr>
            <w:tcW w:w="1400" w:type="dxa"/>
            <w:noWrap/>
            <w:hideMark/>
          </w:tcPr>
          <w:p w:rsidR="004010CB" w:rsidRPr="00AD755D" w:rsidRDefault="004010CB" w:rsidP="00AD755D">
            <w:pPr>
              <w:tabs>
                <w:tab w:val="left" w:pos="4080"/>
              </w:tabs>
              <w:jc w:val="center"/>
              <w:rPr>
                <w:rFonts w:eastAsiaTheme="majorEastAsia"/>
                <w:bCs/>
                <w:kern w:val="28"/>
                <w:sz w:val="20"/>
                <w:szCs w:val="20"/>
              </w:rPr>
            </w:pPr>
            <w:r w:rsidRPr="00AD755D">
              <w:rPr>
                <w:rFonts w:eastAsiaTheme="majorEastAsia"/>
                <w:bCs/>
                <w:kern w:val="28"/>
                <w:sz w:val="20"/>
                <w:szCs w:val="20"/>
              </w:rPr>
              <w:t>1 to 4</w:t>
            </w:r>
          </w:p>
        </w:tc>
        <w:tc>
          <w:tcPr>
            <w:tcW w:w="1201" w:type="dxa"/>
            <w:noWrap/>
            <w:hideMark/>
          </w:tcPr>
          <w:p w:rsidR="004010CB" w:rsidRPr="00AD755D" w:rsidRDefault="004010CB" w:rsidP="00AD755D">
            <w:pPr>
              <w:tabs>
                <w:tab w:val="left" w:pos="4080"/>
              </w:tabs>
              <w:jc w:val="center"/>
              <w:rPr>
                <w:rFonts w:eastAsiaTheme="majorEastAsia"/>
                <w:bCs/>
                <w:kern w:val="28"/>
                <w:sz w:val="20"/>
                <w:szCs w:val="20"/>
              </w:rPr>
            </w:pPr>
            <w:r w:rsidRPr="00AD755D">
              <w:rPr>
                <w:rFonts w:eastAsiaTheme="majorEastAsia"/>
                <w:bCs/>
                <w:kern w:val="28"/>
                <w:sz w:val="20"/>
                <w:szCs w:val="20"/>
              </w:rPr>
              <w:t>0.5 to 1</w:t>
            </w:r>
          </w:p>
        </w:tc>
        <w:tc>
          <w:tcPr>
            <w:tcW w:w="1487" w:type="dxa"/>
            <w:noWrap/>
            <w:hideMark/>
          </w:tcPr>
          <w:p w:rsidR="004010CB" w:rsidRPr="00AD755D" w:rsidRDefault="004010CB" w:rsidP="00AD755D">
            <w:pPr>
              <w:tabs>
                <w:tab w:val="left" w:pos="4080"/>
              </w:tabs>
              <w:jc w:val="center"/>
              <w:rPr>
                <w:rFonts w:eastAsiaTheme="majorEastAsia"/>
                <w:bCs/>
                <w:kern w:val="28"/>
                <w:sz w:val="20"/>
                <w:szCs w:val="20"/>
              </w:rPr>
            </w:pPr>
            <w:r w:rsidRPr="00AD755D">
              <w:rPr>
                <w:rFonts w:eastAsiaTheme="majorEastAsia"/>
                <w:bCs/>
                <w:kern w:val="28"/>
                <w:sz w:val="20"/>
                <w:szCs w:val="20"/>
              </w:rPr>
              <w:t>318</w:t>
            </w:r>
          </w:p>
        </w:tc>
      </w:tr>
      <w:tr w:rsidR="004010CB" w:rsidRPr="00DD4FF3" w:rsidTr="00AD755D">
        <w:trPr>
          <w:trHeight w:val="302"/>
          <w:jc w:val="center"/>
        </w:trPr>
        <w:tc>
          <w:tcPr>
            <w:tcW w:w="1548" w:type="dxa"/>
            <w:noWrap/>
            <w:hideMark/>
          </w:tcPr>
          <w:p w:rsidR="004010CB" w:rsidRPr="00AD755D" w:rsidRDefault="004010CB" w:rsidP="00AD755D">
            <w:pPr>
              <w:tabs>
                <w:tab w:val="left" w:pos="4080"/>
              </w:tabs>
              <w:jc w:val="center"/>
              <w:rPr>
                <w:rFonts w:eastAsiaTheme="majorEastAsia"/>
                <w:bCs/>
                <w:kern w:val="28"/>
                <w:sz w:val="20"/>
                <w:szCs w:val="20"/>
              </w:rPr>
            </w:pPr>
            <w:r w:rsidRPr="00AD755D">
              <w:rPr>
                <w:rFonts w:eastAsiaTheme="majorEastAsia"/>
                <w:bCs/>
                <w:kern w:val="28"/>
                <w:sz w:val="20"/>
                <w:szCs w:val="20"/>
              </w:rPr>
              <w:t>4/28/2009</w:t>
            </w:r>
          </w:p>
        </w:tc>
        <w:tc>
          <w:tcPr>
            <w:tcW w:w="2880" w:type="dxa"/>
            <w:noWrap/>
            <w:hideMark/>
          </w:tcPr>
          <w:p w:rsidR="004010CB" w:rsidRPr="00AD755D" w:rsidRDefault="004010CB" w:rsidP="00AD755D">
            <w:pPr>
              <w:tabs>
                <w:tab w:val="left" w:pos="4080"/>
              </w:tabs>
              <w:jc w:val="center"/>
              <w:rPr>
                <w:rFonts w:eastAsiaTheme="majorEastAsia"/>
                <w:bCs/>
                <w:kern w:val="28"/>
                <w:sz w:val="20"/>
                <w:szCs w:val="20"/>
              </w:rPr>
            </w:pPr>
            <w:r w:rsidRPr="00AD755D">
              <w:rPr>
                <w:rFonts w:eastAsiaTheme="majorEastAsia"/>
                <w:bCs/>
                <w:kern w:val="28"/>
                <w:sz w:val="20"/>
                <w:szCs w:val="20"/>
              </w:rPr>
              <w:t>Brittle Block 2</w:t>
            </w:r>
          </w:p>
        </w:tc>
        <w:tc>
          <w:tcPr>
            <w:tcW w:w="1400" w:type="dxa"/>
            <w:noWrap/>
            <w:hideMark/>
          </w:tcPr>
          <w:p w:rsidR="004010CB" w:rsidRPr="00AD755D" w:rsidRDefault="004010CB" w:rsidP="00AD755D">
            <w:pPr>
              <w:tabs>
                <w:tab w:val="left" w:pos="4080"/>
              </w:tabs>
              <w:jc w:val="center"/>
              <w:rPr>
                <w:rFonts w:eastAsiaTheme="majorEastAsia"/>
                <w:bCs/>
                <w:kern w:val="28"/>
                <w:sz w:val="20"/>
                <w:szCs w:val="20"/>
              </w:rPr>
            </w:pPr>
            <w:r w:rsidRPr="00AD755D">
              <w:rPr>
                <w:rFonts w:eastAsiaTheme="majorEastAsia"/>
                <w:bCs/>
                <w:kern w:val="28"/>
                <w:sz w:val="20"/>
                <w:szCs w:val="20"/>
              </w:rPr>
              <w:t>1 to 4</w:t>
            </w:r>
          </w:p>
        </w:tc>
        <w:tc>
          <w:tcPr>
            <w:tcW w:w="1201" w:type="dxa"/>
            <w:noWrap/>
            <w:hideMark/>
          </w:tcPr>
          <w:p w:rsidR="004010CB" w:rsidRPr="00AD755D" w:rsidRDefault="004010CB" w:rsidP="00AD755D">
            <w:pPr>
              <w:tabs>
                <w:tab w:val="left" w:pos="4080"/>
              </w:tabs>
              <w:jc w:val="center"/>
              <w:rPr>
                <w:rFonts w:eastAsiaTheme="majorEastAsia"/>
                <w:bCs/>
                <w:kern w:val="28"/>
                <w:sz w:val="20"/>
                <w:szCs w:val="20"/>
              </w:rPr>
            </w:pPr>
            <w:r w:rsidRPr="00AD755D">
              <w:rPr>
                <w:rFonts w:eastAsiaTheme="majorEastAsia"/>
                <w:bCs/>
                <w:kern w:val="28"/>
                <w:sz w:val="20"/>
                <w:szCs w:val="20"/>
              </w:rPr>
              <w:t>0.5 to 1</w:t>
            </w:r>
          </w:p>
        </w:tc>
        <w:tc>
          <w:tcPr>
            <w:tcW w:w="1487" w:type="dxa"/>
            <w:noWrap/>
            <w:hideMark/>
          </w:tcPr>
          <w:p w:rsidR="004010CB" w:rsidRPr="00AD755D" w:rsidRDefault="004010CB" w:rsidP="00AD755D">
            <w:pPr>
              <w:tabs>
                <w:tab w:val="left" w:pos="4080"/>
              </w:tabs>
              <w:jc w:val="center"/>
              <w:rPr>
                <w:rFonts w:eastAsiaTheme="majorEastAsia"/>
                <w:bCs/>
                <w:kern w:val="28"/>
                <w:sz w:val="20"/>
                <w:szCs w:val="20"/>
              </w:rPr>
            </w:pPr>
            <w:r w:rsidRPr="00AD755D">
              <w:rPr>
                <w:rFonts w:eastAsiaTheme="majorEastAsia"/>
                <w:bCs/>
                <w:kern w:val="28"/>
                <w:sz w:val="20"/>
                <w:szCs w:val="20"/>
              </w:rPr>
              <w:t>448</w:t>
            </w:r>
          </w:p>
        </w:tc>
      </w:tr>
      <w:tr w:rsidR="004010CB" w:rsidRPr="00DD4FF3" w:rsidTr="00AD755D">
        <w:trPr>
          <w:trHeight w:val="302"/>
          <w:jc w:val="center"/>
        </w:trPr>
        <w:tc>
          <w:tcPr>
            <w:tcW w:w="1548" w:type="dxa"/>
            <w:noWrap/>
            <w:hideMark/>
          </w:tcPr>
          <w:p w:rsidR="004010CB" w:rsidRPr="00AD755D" w:rsidRDefault="004010CB" w:rsidP="00AD755D">
            <w:pPr>
              <w:tabs>
                <w:tab w:val="left" w:pos="4080"/>
              </w:tabs>
              <w:jc w:val="center"/>
              <w:rPr>
                <w:rFonts w:eastAsiaTheme="majorEastAsia"/>
                <w:bCs/>
                <w:kern w:val="28"/>
                <w:sz w:val="20"/>
                <w:szCs w:val="20"/>
              </w:rPr>
            </w:pPr>
            <w:r w:rsidRPr="00AD755D">
              <w:rPr>
                <w:rFonts w:eastAsiaTheme="majorEastAsia"/>
                <w:bCs/>
                <w:kern w:val="28"/>
                <w:sz w:val="20"/>
                <w:szCs w:val="20"/>
              </w:rPr>
              <w:t>4/18/2010</w:t>
            </w:r>
          </w:p>
        </w:tc>
        <w:tc>
          <w:tcPr>
            <w:tcW w:w="2880" w:type="dxa"/>
            <w:noWrap/>
            <w:hideMark/>
          </w:tcPr>
          <w:p w:rsidR="004010CB" w:rsidRPr="00AD755D" w:rsidRDefault="004010CB" w:rsidP="00AD755D">
            <w:pPr>
              <w:tabs>
                <w:tab w:val="left" w:pos="4080"/>
              </w:tabs>
              <w:jc w:val="center"/>
              <w:rPr>
                <w:rFonts w:eastAsiaTheme="majorEastAsia"/>
                <w:bCs/>
                <w:kern w:val="28"/>
                <w:sz w:val="20"/>
                <w:szCs w:val="20"/>
              </w:rPr>
            </w:pPr>
            <w:r w:rsidRPr="00AD755D">
              <w:rPr>
                <w:rFonts w:eastAsiaTheme="majorEastAsia"/>
                <w:bCs/>
                <w:kern w:val="28"/>
                <w:sz w:val="20"/>
                <w:szCs w:val="20"/>
              </w:rPr>
              <w:t>Brittle Block 4</w:t>
            </w:r>
          </w:p>
        </w:tc>
        <w:tc>
          <w:tcPr>
            <w:tcW w:w="1400" w:type="dxa"/>
            <w:noWrap/>
            <w:hideMark/>
          </w:tcPr>
          <w:p w:rsidR="004010CB" w:rsidRPr="00AD755D" w:rsidRDefault="004010CB" w:rsidP="00AD755D">
            <w:pPr>
              <w:tabs>
                <w:tab w:val="left" w:pos="4080"/>
              </w:tabs>
              <w:jc w:val="center"/>
              <w:rPr>
                <w:rFonts w:eastAsiaTheme="majorEastAsia"/>
                <w:bCs/>
                <w:kern w:val="28"/>
                <w:sz w:val="20"/>
                <w:szCs w:val="20"/>
              </w:rPr>
            </w:pPr>
            <w:r w:rsidRPr="00AD755D">
              <w:rPr>
                <w:rFonts w:eastAsiaTheme="majorEastAsia"/>
                <w:bCs/>
                <w:kern w:val="28"/>
                <w:sz w:val="20"/>
                <w:szCs w:val="20"/>
              </w:rPr>
              <w:t>1 to 7</w:t>
            </w:r>
          </w:p>
        </w:tc>
        <w:tc>
          <w:tcPr>
            <w:tcW w:w="1201" w:type="dxa"/>
            <w:noWrap/>
            <w:hideMark/>
          </w:tcPr>
          <w:p w:rsidR="004010CB" w:rsidRPr="00AD755D" w:rsidRDefault="004010CB" w:rsidP="00AD755D">
            <w:pPr>
              <w:tabs>
                <w:tab w:val="left" w:pos="4080"/>
              </w:tabs>
              <w:jc w:val="center"/>
              <w:rPr>
                <w:rFonts w:eastAsiaTheme="majorEastAsia"/>
                <w:bCs/>
                <w:kern w:val="28"/>
                <w:sz w:val="20"/>
                <w:szCs w:val="20"/>
              </w:rPr>
            </w:pPr>
            <w:r w:rsidRPr="00AD755D">
              <w:rPr>
                <w:rFonts w:eastAsiaTheme="majorEastAsia"/>
                <w:bCs/>
                <w:kern w:val="28"/>
                <w:sz w:val="20"/>
                <w:szCs w:val="20"/>
              </w:rPr>
              <w:t>.5-1</w:t>
            </w:r>
          </w:p>
        </w:tc>
        <w:tc>
          <w:tcPr>
            <w:tcW w:w="1487" w:type="dxa"/>
            <w:noWrap/>
            <w:hideMark/>
          </w:tcPr>
          <w:p w:rsidR="004010CB" w:rsidRPr="00AD755D" w:rsidRDefault="004010CB" w:rsidP="00AD755D">
            <w:pPr>
              <w:tabs>
                <w:tab w:val="left" w:pos="4080"/>
              </w:tabs>
              <w:jc w:val="center"/>
              <w:rPr>
                <w:rFonts w:eastAsiaTheme="majorEastAsia"/>
                <w:bCs/>
                <w:kern w:val="28"/>
                <w:sz w:val="20"/>
                <w:szCs w:val="20"/>
              </w:rPr>
            </w:pPr>
            <w:r w:rsidRPr="00AD755D">
              <w:rPr>
                <w:rFonts w:eastAsiaTheme="majorEastAsia"/>
                <w:bCs/>
                <w:kern w:val="28"/>
                <w:sz w:val="20"/>
                <w:szCs w:val="20"/>
              </w:rPr>
              <w:t>637</w:t>
            </w:r>
          </w:p>
        </w:tc>
      </w:tr>
      <w:tr w:rsidR="004010CB" w:rsidRPr="00DD4FF3" w:rsidTr="00AD755D">
        <w:trPr>
          <w:trHeight w:val="302"/>
          <w:jc w:val="center"/>
        </w:trPr>
        <w:tc>
          <w:tcPr>
            <w:tcW w:w="1548" w:type="dxa"/>
            <w:noWrap/>
            <w:hideMark/>
          </w:tcPr>
          <w:p w:rsidR="004010CB" w:rsidRPr="00AD755D" w:rsidRDefault="004010CB" w:rsidP="00AD755D">
            <w:pPr>
              <w:tabs>
                <w:tab w:val="left" w:pos="4080"/>
              </w:tabs>
              <w:jc w:val="center"/>
              <w:rPr>
                <w:rFonts w:eastAsiaTheme="majorEastAsia"/>
                <w:bCs/>
                <w:kern w:val="28"/>
                <w:sz w:val="20"/>
                <w:szCs w:val="20"/>
              </w:rPr>
            </w:pPr>
            <w:r w:rsidRPr="00AD755D">
              <w:rPr>
                <w:rFonts w:eastAsiaTheme="majorEastAsia"/>
                <w:bCs/>
                <w:kern w:val="28"/>
                <w:sz w:val="20"/>
                <w:szCs w:val="20"/>
              </w:rPr>
              <w:t>4/18/2010</w:t>
            </w:r>
          </w:p>
        </w:tc>
        <w:tc>
          <w:tcPr>
            <w:tcW w:w="2880" w:type="dxa"/>
            <w:noWrap/>
            <w:hideMark/>
          </w:tcPr>
          <w:p w:rsidR="004010CB" w:rsidRPr="00AD755D" w:rsidRDefault="004010CB" w:rsidP="00AD755D">
            <w:pPr>
              <w:tabs>
                <w:tab w:val="left" w:pos="4080"/>
              </w:tabs>
              <w:jc w:val="center"/>
              <w:rPr>
                <w:rFonts w:eastAsiaTheme="majorEastAsia"/>
                <w:bCs/>
                <w:kern w:val="28"/>
                <w:sz w:val="20"/>
                <w:szCs w:val="20"/>
              </w:rPr>
            </w:pPr>
            <w:r w:rsidRPr="00AD755D">
              <w:rPr>
                <w:rFonts w:eastAsiaTheme="majorEastAsia"/>
                <w:bCs/>
                <w:kern w:val="28"/>
                <w:sz w:val="20"/>
                <w:szCs w:val="20"/>
              </w:rPr>
              <w:t>Brittle Block 10</w:t>
            </w:r>
          </w:p>
        </w:tc>
        <w:tc>
          <w:tcPr>
            <w:tcW w:w="1400" w:type="dxa"/>
            <w:noWrap/>
            <w:hideMark/>
          </w:tcPr>
          <w:p w:rsidR="004010CB" w:rsidRPr="00AD755D" w:rsidRDefault="004010CB" w:rsidP="00AD755D">
            <w:pPr>
              <w:tabs>
                <w:tab w:val="left" w:pos="4080"/>
              </w:tabs>
              <w:jc w:val="center"/>
              <w:rPr>
                <w:rFonts w:eastAsiaTheme="majorEastAsia"/>
                <w:bCs/>
                <w:kern w:val="28"/>
                <w:sz w:val="20"/>
                <w:szCs w:val="20"/>
              </w:rPr>
            </w:pPr>
            <w:r w:rsidRPr="00AD755D">
              <w:rPr>
                <w:rFonts w:eastAsiaTheme="majorEastAsia"/>
                <w:bCs/>
                <w:kern w:val="28"/>
                <w:sz w:val="20"/>
                <w:szCs w:val="20"/>
              </w:rPr>
              <w:t>1 to 7</w:t>
            </w:r>
          </w:p>
        </w:tc>
        <w:tc>
          <w:tcPr>
            <w:tcW w:w="1201" w:type="dxa"/>
            <w:noWrap/>
            <w:hideMark/>
          </w:tcPr>
          <w:p w:rsidR="004010CB" w:rsidRPr="00AD755D" w:rsidRDefault="004010CB" w:rsidP="00AD755D">
            <w:pPr>
              <w:tabs>
                <w:tab w:val="left" w:pos="4080"/>
              </w:tabs>
              <w:jc w:val="center"/>
              <w:rPr>
                <w:rFonts w:eastAsiaTheme="majorEastAsia"/>
                <w:bCs/>
                <w:kern w:val="28"/>
                <w:sz w:val="20"/>
                <w:szCs w:val="20"/>
              </w:rPr>
            </w:pPr>
            <w:r w:rsidRPr="00AD755D">
              <w:rPr>
                <w:rFonts w:eastAsiaTheme="majorEastAsia"/>
                <w:bCs/>
                <w:kern w:val="28"/>
                <w:sz w:val="20"/>
                <w:szCs w:val="20"/>
              </w:rPr>
              <w:t>.5-.8</w:t>
            </w:r>
          </w:p>
        </w:tc>
        <w:tc>
          <w:tcPr>
            <w:tcW w:w="1487" w:type="dxa"/>
            <w:noWrap/>
            <w:hideMark/>
          </w:tcPr>
          <w:p w:rsidR="004010CB" w:rsidRPr="00AD755D" w:rsidRDefault="004010CB" w:rsidP="00AD755D">
            <w:pPr>
              <w:tabs>
                <w:tab w:val="left" w:pos="4080"/>
              </w:tabs>
              <w:jc w:val="center"/>
              <w:rPr>
                <w:rFonts w:eastAsiaTheme="majorEastAsia"/>
                <w:bCs/>
                <w:kern w:val="28"/>
                <w:sz w:val="20"/>
                <w:szCs w:val="20"/>
              </w:rPr>
            </w:pPr>
            <w:r w:rsidRPr="00AD755D">
              <w:rPr>
                <w:rFonts w:eastAsiaTheme="majorEastAsia"/>
                <w:bCs/>
                <w:kern w:val="28"/>
                <w:sz w:val="20"/>
                <w:szCs w:val="20"/>
              </w:rPr>
              <w:t>382</w:t>
            </w:r>
          </w:p>
        </w:tc>
      </w:tr>
      <w:tr w:rsidR="00215D87" w:rsidRPr="00DD4FF3" w:rsidTr="00AD755D">
        <w:trPr>
          <w:trHeight w:val="302"/>
          <w:jc w:val="center"/>
        </w:trPr>
        <w:tc>
          <w:tcPr>
            <w:tcW w:w="1548" w:type="dxa"/>
            <w:noWrap/>
            <w:hideMark/>
          </w:tcPr>
          <w:p w:rsidR="00215D87" w:rsidRPr="00AD755D" w:rsidRDefault="00215D87" w:rsidP="00AD755D">
            <w:pPr>
              <w:tabs>
                <w:tab w:val="left" w:pos="4080"/>
              </w:tabs>
              <w:jc w:val="center"/>
              <w:rPr>
                <w:rFonts w:eastAsiaTheme="majorEastAsia"/>
                <w:bCs/>
                <w:kern w:val="28"/>
                <w:sz w:val="20"/>
                <w:szCs w:val="20"/>
              </w:rPr>
            </w:pPr>
            <w:r w:rsidRPr="00AD755D">
              <w:rPr>
                <w:rFonts w:eastAsiaTheme="majorEastAsia"/>
                <w:bCs/>
                <w:kern w:val="28"/>
                <w:sz w:val="20"/>
                <w:szCs w:val="20"/>
              </w:rPr>
              <w:t>8/16/2012</w:t>
            </w:r>
          </w:p>
        </w:tc>
        <w:tc>
          <w:tcPr>
            <w:tcW w:w="2880" w:type="dxa"/>
            <w:noWrap/>
            <w:hideMark/>
          </w:tcPr>
          <w:p w:rsidR="00215D87" w:rsidRPr="00AD755D" w:rsidRDefault="00215D87" w:rsidP="00AD755D">
            <w:pPr>
              <w:tabs>
                <w:tab w:val="left" w:pos="4080"/>
              </w:tabs>
              <w:jc w:val="center"/>
              <w:rPr>
                <w:rFonts w:eastAsiaTheme="majorEastAsia"/>
                <w:bCs/>
                <w:kern w:val="28"/>
                <w:sz w:val="20"/>
                <w:szCs w:val="20"/>
              </w:rPr>
            </w:pPr>
            <w:r w:rsidRPr="00AD755D">
              <w:rPr>
                <w:rFonts w:eastAsiaTheme="majorEastAsia"/>
                <w:bCs/>
                <w:kern w:val="28"/>
                <w:sz w:val="20"/>
                <w:szCs w:val="20"/>
              </w:rPr>
              <w:t>Brittle Block 1</w:t>
            </w:r>
          </w:p>
        </w:tc>
        <w:tc>
          <w:tcPr>
            <w:tcW w:w="1400" w:type="dxa"/>
            <w:noWrap/>
            <w:hideMark/>
          </w:tcPr>
          <w:p w:rsidR="00215D87" w:rsidRPr="00AD755D" w:rsidRDefault="004C05FC" w:rsidP="00AD755D">
            <w:pPr>
              <w:jc w:val="center"/>
              <w:rPr>
                <w:sz w:val="20"/>
                <w:szCs w:val="20"/>
              </w:rPr>
            </w:pPr>
            <w:r w:rsidRPr="00AD755D">
              <w:rPr>
                <w:sz w:val="20"/>
                <w:szCs w:val="20"/>
              </w:rPr>
              <w:t>1 to 3</w:t>
            </w:r>
          </w:p>
        </w:tc>
        <w:tc>
          <w:tcPr>
            <w:tcW w:w="1201" w:type="dxa"/>
            <w:noWrap/>
            <w:hideMark/>
          </w:tcPr>
          <w:p w:rsidR="00215D87" w:rsidRPr="00AD755D" w:rsidRDefault="00215D87" w:rsidP="00AD755D">
            <w:pPr>
              <w:jc w:val="center"/>
              <w:rPr>
                <w:sz w:val="20"/>
                <w:szCs w:val="20"/>
              </w:rPr>
            </w:pPr>
            <w:r w:rsidRPr="00AD755D">
              <w:rPr>
                <w:sz w:val="20"/>
                <w:szCs w:val="20"/>
              </w:rPr>
              <w:t>0.5 to 1</w:t>
            </w:r>
          </w:p>
        </w:tc>
        <w:tc>
          <w:tcPr>
            <w:tcW w:w="1487" w:type="dxa"/>
            <w:noWrap/>
            <w:hideMark/>
          </w:tcPr>
          <w:p w:rsidR="00215D87" w:rsidRPr="00AD755D" w:rsidRDefault="00215D87" w:rsidP="00AD755D">
            <w:pPr>
              <w:jc w:val="center"/>
              <w:rPr>
                <w:sz w:val="20"/>
                <w:szCs w:val="20"/>
              </w:rPr>
            </w:pPr>
            <w:r w:rsidRPr="00AD755D">
              <w:rPr>
                <w:sz w:val="20"/>
                <w:szCs w:val="20"/>
              </w:rPr>
              <w:t>318</w:t>
            </w:r>
          </w:p>
        </w:tc>
      </w:tr>
      <w:tr w:rsidR="00215D87" w:rsidRPr="00DD4FF3" w:rsidTr="00AD755D">
        <w:trPr>
          <w:trHeight w:val="302"/>
          <w:jc w:val="center"/>
        </w:trPr>
        <w:tc>
          <w:tcPr>
            <w:tcW w:w="1548" w:type="dxa"/>
            <w:noWrap/>
            <w:hideMark/>
          </w:tcPr>
          <w:p w:rsidR="00215D87" w:rsidRPr="00AD755D" w:rsidRDefault="00215D87" w:rsidP="00AD755D">
            <w:pPr>
              <w:tabs>
                <w:tab w:val="left" w:pos="4080"/>
              </w:tabs>
              <w:jc w:val="center"/>
              <w:rPr>
                <w:rFonts w:eastAsiaTheme="majorEastAsia"/>
                <w:bCs/>
                <w:kern w:val="28"/>
                <w:sz w:val="20"/>
                <w:szCs w:val="20"/>
              </w:rPr>
            </w:pPr>
            <w:r w:rsidRPr="00AD755D">
              <w:rPr>
                <w:rFonts w:eastAsiaTheme="majorEastAsia"/>
                <w:bCs/>
                <w:kern w:val="28"/>
                <w:sz w:val="20"/>
                <w:szCs w:val="20"/>
              </w:rPr>
              <w:t>8/16/2012</w:t>
            </w:r>
          </w:p>
        </w:tc>
        <w:tc>
          <w:tcPr>
            <w:tcW w:w="2880" w:type="dxa"/>
            <w:noWrap/>
            <w:hideMark/>
          </w:tcPr>
          <w:p w:rsidR="00215D87" w:rsidRPr="00AD755D" w:rsidRDefault="00215D87" w:rsidP="00AD755D">
            <w:pPr>
              <w:tabs>
                <w:tab w:val="left" w:pos="4080"/>
              </w:tabs>
              <w:jc w:val="center"/>
              <w:rPr>
                <w:rFonts w:eastAsiaTheme="majorEastAsia"/>
                <w:bCs/>
                <w:kern w:val="28"/>
                <w:sz w:val="20"/>
                <w:szCs w:val="20"/>
              </w:rPr>
            </w:pPr>
            <w:r w:rsidRPr="00AD755D">
              <w:rPr>
                <w:rFonts w:eastAsiaTheme="majorEastAsia"/>
                <w:bCs/>
                <w:kern w:val="28"/>
                <w:sz w:val="20"/>
                <w:szCs w:val="20"/>
              </w:rPr>
              <w:t>Brittle Block 2</w:t>
            </w:r>
          </w:p>
        </w:tc>
        <w:tc>
          <w:tcPr>
            <w:tcW w:w="1400" w:type="dxa"/>
            <w:noWrap/>
            <w:hideMark/>
          </w:tcPr>
          <w:p w:rsidR="00215D87" w:rsidRPr="00AD755D" w:rsidRDefault="004C05FC" w:rsidP="00AD755D">
            <w:pPr>
              <w:jc w:val="center"/>
              <w:rPr>
                <w:sz w:val="20"/>
                <w:szCs w:val="20"/>
              </w:rPr>
            </w:pPr>
            <w:r w:rsidRPr="00AD755D">
              <w:rPr>
                <w:sz w:val="20"/>
                <w:szCs w:val="20"/>
              </w:rPr>
              <w:t>1 to 3</w:t>
            </w:r>
          </w:p>
        </w:tc>
        <w:tc>
          <w:tcPr>
            <w:tcW w:w="1201" w:type="dxa"/>
            <w:noWrap/>
            <w:hideMark/>
          </w:tcPr>
          <w:p w:rsidR="00215D87" w:rsidRPr="00AD755D" w:rsidRDefault="00215D87" w:rsidP="00AD755D">
            <w:pPr>
              <w:jc w:val="center"/>
              <w:rPr>
                <w:sz w:val="20"/>
                <w:szCs w:val="20"/>
              </w:rPr>
            </w:pPr>
            <w:r w:rsidRPr="00AD755D">
              <w:rPr>
                <w:sz w:val="20"/>
                <w:szCs w:val="20"/>
              </w:rPr>
              <w:t>0.5 to 1</w:t>
            </w:r>
          </w:p>
        </w:tc>
        <w:tc>
          <w:tcPr>
            <w:tcW w:w="1487" w:type="dxa"/>
            <w:noWrap/>
            <w:hideMark/>
          </w:tcPr>
          <w:p w:rsidR="00215D87" w:rsidRPr="00AD755D" w:rsidRDefault="00215D87" w:rsidP="00AD755D">
            <w:pPr>
              <w:jc w:val="center"/>
              <w:rPr>
                <w:sz w:val="20"/>
                <w:szCs w:val="20"/>
              </w:rPr>
            </w:pPr>
            <w:r w:rsidRPr="00AD755D">
              <w:rPr>
                <w:sz w:val="20"/>
                <w:szCs w:val="20"/>
              </w:rPr>
              <w:t>448</w:t>
            </w:r>
          </w:p>
        </w:tc>
      </w:tr>
    </w:tbl>
    <w:p w:rsidR="00167488" w:rsidRDefault="00167488"/>
    <w:p w:rsidR="004010CB" w:rsidRDefault="004010CB"/>
    <w:p w:rsidR="00534170" w:rsidRDefault="00E061EF">
      <w:r>
        <w:t>The focus of t</w:t>
      </w:r>
      <w:r w:rsidR="007A4613">
        <w:t>he burn day observations (</w:t>
      </w:r>
      <w:r w:rsidR="004C05FC">
        <w:t>Table 6</w:t>
      </w:r>
      <w:r>
        <w:t xml:space="preserve">) is </w:t>
      </w:r>
      <w:r w:rsidR="00C152E9">
        <w:t>to help provide a better understanding of fire behavior for</w:t>
      </w:r>
      <w:r>
        <w:t xml:space="preserve"> understory burning of red pine (</w:t>
      </w:r>
      <w:proofErr w:type="spellStart"/>
      <w:r w:rsidR="006E1273">
        <w:t>P</w:t>
      </w:r>
      <w:r w:rsidRPr="00E061EF">
        <w:rPr>
          <w:i/>
        </w:rPr>
        <w:t>inus</w:t>
      </w:r>
      <w:proofErr w:type="spellEnd"/>
      <w:r w:rsidRPr="00E061EF">
        <w:rPr>
          <w:i/>
        </w:rPr>
        <w:t xml:space="preserve"> </w:t>
      </w:r>
      <w:proofErr w:type="spellStart"/>
      <w:r w:rsidRPr="00E061EF">
        <w:rPr>
          <w:i/>
        </w:rPr>
        <w:t>resinosa</w:t>
      </w:r>
      <w:proofErr w:type="spellEnd"/>
      <w:r>
        <w:t xml:space="preserve">) stands.  </w:t>
      </w:r>
      <w:r w:rsidR="00A53F0A">
        <w:t>Th</w:t>
      </w:r>
      <w:r w:rsidR="007A4613">
        <w:t xml:space="preserve">is summary covers data </w:t>
      </w:r>
      <w:r w:rsidR="007A4613" w:rsidRPr="00DB1B46">
        <w:t xml:space="preserve">from </w:t>
      </w:r>
      <w:r w:rsidR="002A06E7" w:rsidRPr="00DB1B46">
        <w:t xml:space="preserve">landscape burning of </w:t>
      </w:r>
      <w:r w:rsidR="007A4613" w:rsidRPr="00DB1B46">
        <w:t>4,323</w:t>
      </w:r>
      <w:r w:rsidR="00A53F0A" w:rsidRPr="00DB1B46">
        <w:t xml:space="preserve"> acres of red pine und</w:t>
      </w:r>
      <w:r w:rsidR="00DB1B46" w:rsidRPr="00DB1B46">
        <w:t>erstory prescribed burning in 5</w:t>
      </w:r>
      <w:r w:rsidR="00A53F0A" w:rsidRPr="00DB1B46">
        <w:t xml:space="preserve"> burn entries.</w:t>
      </w:r>
      <w:r w:rsidR="00A53F0A">
        <w:t xml:space="preserve">  </w:t>
      </w:r>
      <w:r>
        <w:t>This data has highlighted the impor</w:t>
      </w:r>
      <w:r w:rsidR="00A53F0A">
        <w:t xml:space="preserve">tance of “days </w:t>
      </w:r>
      <w:r w:rsidR="006E1273">
        <w:t>since last rain” when burning red pine occurring on</w:t>
      </w:r>
      <w:r w:rsidR="00A53F0A">
        <w:t xml:space="preserve"> sandy soils.  Th</w:t>
      </w:r>
      <w:r w:rsidR="00C509B5">
        <w:t>e best burn results occur within</w:t>
      </w:r>
      <w:r w:rsidR="00A53F0A">
        <w:t xml:space="preserve"> 1 to 5 days since </w:t>
      </w:r>
      <w:r w:rsidR="00C509B5">
        <w:t xml:space="preserve">the </w:t>
      </w:r>
      <w:r w:rsidR="00A53F0A">
        <w:t>last</w:t>
      </w:r>
      <w:r w:rsidR="00C509B5">
        <w:t xml:space="preserve"> significant</w:t>
      </w:r>
      <w:r w:rsidR="006E1273">
        <w:t xml:space="preserve"> rain.  F</w:t>
      </w:r>
      <w:r w:rsidR="00A53F0A">
        <w:t xml:space="preserve">ire typically begins to burn up the bark and into the crowns after 7 days since last rain. The data has also highlighted </w:t>
      </w:r>
      <w:r w:rsidR="00CA0BEB">
        <w:t xml:space="preserve">a range of </w:t>
      </w:r>
      <w:r w:rsidR="00A53F0A">
        <w:t xml:space="preserve">desired </w:t>
      </w:r>
      <w:r w:rsidR="00CA0BEB">
        <w:t>temperatures of 40-75°, relative humidity between 30-45%, and wind speeds of 5-12 mph, however</w:t>
      </w:r>
      <w:r>
        <w:t xml:space="preserve"> </w:t>
      </w:r>
      <w:r w:rsidR="00CA0BEB">
        <w:t>s</w:t>
      </w:r>
      <w:r w:rsidR="00CA45BB">
        <w:t>atisfactory results have been obtain</w:t>
      </w:r>
      <w:r w:rsidR="008D4A14">
        <w:t>ed</w:t>
      </w:r>
      <w:r w:rsidR="00CA45BB">
        <w:t xml:space="preserve"> outs</w:t>
      </w:r>
      <w:r w:rsidR="00CA0BEB">
        <w:t>ide of these desired conditions.</w:t>
      </w:r>
      <w:r w:rsidR="00CA45BB">
        <w:t xml:space="preserve"> </w:t>
      </w:r>
      <w:r w:rsidR="00CA0BEB">
        <w:t xml:space="preserve"> Burn prescriptions are</w:t>
      </w:r>
      <w:r w:rsidR="00CA45BB">
        <w:t xml:space="preserve"> typically allow</w:t>
      </w:r>
      <w:r w:rsidR="00CA0BEB">
        <w:t>ed</w:t>
      </w:r>
      <w:r w:rsidR="00CA45BB">
        <w:t xml:space="preserve"> a greater range from these parameters when writing burn prescriptions.</w:t>
      </w:r>
    </w:p>
    <w:p w:rsidR="00F75323" w:rsidRDefault="00F75323"/>
    <w:p w:rsidR="001361E3" w:rsidRPr="00F75323" w:rsidRDefault="005D0703">
      <w:pPr>
        <w:rPr>
          <w:u w:val="single"/>
        </w:rPr>
      </w:pPr>
      <w:proofErr w:type="gramStart"/>
      <w:r>
        <w:rPr>
          <w:u w:val="single"/>
        </w:rPr>
        <w:t>Table 7</w:t>
      </w:r>
      <w:r w:rsidR="00F75323" w:rsidRPr="00F75323">
        <w:rPr>
          <w:u w:val="single"/>
        </w:rPr>
        <w:t>.</w:t>
      </w:r>
      <w:proofErr w:type="gramEnd"/>
      <w:r w:rsidR="00F75323" w:rsidRPr="00F75323">
        <w:rPr>
          <w:u w:val="single"/>
        </w:rPr>
        <w:t xml:space="preserve">  </w:t>
      </w:r>
      <w:proofErr w:type="gramStart"/>
      <w:r w:rsidR="00F75323" w:rsidRPr="00F75323">
        <w:rPr>
          <w:u w:val="single"/>
        </w:rPr>
        <w:t>Summary of the Heat Release for Brittle.</w:t>
      </w:r>
      <w:proofErr w:type="gramEnd"/>
    </w:p>
    <w:p w:rsidR="00F75323" w:rsidRDefault="00F75323">
      <w:r>
        <w:rPr>
          <w:noProof/>
        </w:rPr>
        <w:drawing>
          <wp:inline distT="0" distB="0" distL="0" distR="0">
            <wp:extent cx="5486400" cy="2533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486400" cy="2533650"/>
                    </a:xfrm>
                    <a:prstGeom prst="rect">
                      <a:avLst/>
                    </a:prstGeom>
                    <a:noFill/>
                    <a:ln w="9525">
                      <a:noFill/>
                      <a:miter lim="800000"/>
                      <a:headEnd/>
                      <a:tailEnd/>
                    </a:ln>
                  </pic:spPr>
                </pic:pic>
              </a:graphicData>
            </a:graphic>
          </wp:inline>
        </w:drawing>
      </w:r>
    </w:p>
    <w:p w:rsidR="00F75323" w:rsidRDefault="00F75323"/>
    <w:p w:rsidR="00CA0BEB" w:rsidRDefault="00CA0BEB"/>
    <w:p w:rsidR="00CA0BEB" w:rsidRDefault="00CA0BEB"/>
    <w:p w:rsidR="00CA0BEB" w:rsidRDefault="00CA0BEB"/>
    <w:p w:rsidR="00A94EC7" w:rsidRDefault="00A94EC7"/>
    <w:p w:rsidR="00A94EC7" w:rsidRDefault="00A94EC7">
      <w:proofErr w:type="gramStart"/>
      <w:r>
        <w:lastRenderedPageBreak/>
        <w:t>Figure 5.</w:t>
      </w:r>
      <w:proofErr w:type="gramEnd"/>
      <w:r w:rsidR="00B02138">
        <w:t xml:space="preserve">  Pre-Burn Fuels Map</w:t>
      </w:r>
    </w:p>
    <w:p w:rsidR="00A94EC7" w:rsidRDefault="00A94EC7">
      <w:r>
        <w:rPr>
          <w:noProof/>
        </w:rPr>
        <w:drawing>
          <wp:inline distT="0" distB="0" distL="0" distR="0">
            <wp:extent cx="5486400" cy="376237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t PreBurn.bmp"/>
                    <pic:cNvPicPr/>
                  </pic:nvPicPr>
                  <pic:blipFill>
                    <a:blip r:embed="rId21">
                      <a:extLst>
                        <a:ext uri="{28A0092B-C50C-407E-A947-70E740481C1C}">
                          <a14:useLocalDpi xmlns:a14="http://schemas.microsoft.com/office/drawing/2010/main" val="0"/>
                        </a:ext>
                      </a:extLst>
                    </a:blip>
                    <a:stretch>
                      <a:fillRect/>
                    </a:stretch>
                  </pic:blipFill>
                  <pic:spPr>
                    <a:xfrm>
                      <a:off x="0" y="0"/>
                      <a:ext cx="5486400" cy="3762375"/>
                    </a:xfrm>
                    <a:prstGeom prst="rect">
                      <a:avLst/>
                    </a:prstGeom>
                    <a:ln>
                      <a:solidFill>
                        <a:schemeClr val="tx1"/>
                      </a:solidFill>
                    </a:ln>
                  </pic:spPr>
                </pic:pic>
              </a:graphicData>
            </a:graphic>
          </wp:inline>
        </w:drawing>
      </w:r>
    </w:p>
    <w:p w:rsidR="00A94EC7" w:rsidRDefault="00A94EC7"/>
    <w:p w:rsidR="00A94EC7" w:rsidRDefault="00A94EC7">
      <w:proofErr w:type="gramStart"/>
      <w:r>
        <w:t>Figure 6.</w:t>
      </w:r>
      <w:proofErr w:type="gramEnd"/>
      <w:r w:rsidR="00B02138">
        <w:t xml:space="preserve"> Post-Burn Fuels Map</w:t>
      </w:r>
    </w:p>
    <w:p w:rsidR="00A94EC7" w:rsidRDefault="00A94EC7">
      <w:r>
        <w:rPr>
          <w:noProof/>
        </w:rPr>
        <w:drawing>
          <wp:inline distT="0" distB="0" distL="0" distR="0">
            <wp:extent cx="5486400" cy="3762375"/>
            <wp:effectExtent l="19050" t="19050" r="1905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t PostBurn.bmp"/>
                    <pic:cNvPicPr/>
                  </pic:nvPicPr>
                  <pic:blipFill>
                    <a:blip r:embed="rId22">
                      <a:extLst>
                        <a:ext uri="{28A0092B-C50C-407E-A947-70E740481C1C}">
                          <a14:useLocalDpi xmlns:a14="http://schemas.microsoft.com/office/drawing/2010/main" val="0"/>
                        </a:ext>
                      </a:extLst>
                    </a:blip>
                    <a:stretch>
                      <a:fillRect/>
                    </a:stretch>
                  </pic:blipFill>
                  <pic:spPr>
                    <a:xfrm>
                      <a:off x="0" y="0"/>
                      <a:ext cx="5486400" cy="3762375"/>
                    </a:xfrm>
                    <a:prstGeom prst="rect">
                      <a:avLst/>
                    </a:prstGeom>
                    <a:ln>
                      <a:solidFill>
                        <a:schemeClr val="tx1"/>
                      </a:solidFill>
                    </a:ln>
                  </pic:spPr>
                </pic:pic>
              </a:graphicData>
            </a:graphic>
          </wp:inline>
        </w:drawing>
      </w:r>
    </w:p>
    <w:p w:rsidR="00A94EC7" w:rsidRDefault="00A94EC7"/>
    <w:p w:rsidR="00A94EC7" w:rsidRDefault="00A94EC7"/>
    <w:p w:rsidR="001724FE" w:rsidRDefault="00B33DBA">
      <w:proofErr w:type="gramStart"/>
      <w:r>
        <w:lastRenderedPageBreak/>
        <w:t>Table 8.</w:t>
      </w:r>
      <w:proofErr w:type="gramEnd"/>
      <w:r>
        <w:t xml:space="preserve">  Fuel Potential for Brittle (Pre and Post-Burn)</w:t>
      </w:r>
    </w:p>
    <w:tbl>
      <w:tblPr>
        <w:tblW w:w="10128" w:type="dxa"/>
        <w:tblCellSpacing w:w="20" w:type="dxa"/>
        <w:tblInd w:w="-84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856"/>
        <w:gridCol w:w="1236"/>
        <w:gridCol w:w="1859"/>
        <w:gridCol w:w="1778"/>
        <w:gridCol w:w="1779"/>
        <w:gridCol w:w="1620"/>
      </w:tblGrid>
      <w:tr w:rsidR="00FF63E6" w:rsidTr="002A29E5">
        <w:trPr>
          <w:trHeight w:val="945"/>
          <w:tblCellSpacing w:w="20" w:type="dxa"/>
        </w:trPr>
        <w:tc>
          <w:tcPr>
            <w:tcW w:w="1880" w:type="dxa"/>
            <w:shd w:val="clear" w:color="000000" w:fill="E4DFEC"/>
            <w:vAlign w:val="bottom"/>
            <w:hideMark/>
          </w:tcPr>
          <w:p w:rsidR="00FF63E6" w:rsidRDefault="00FF63E6">
            <w:pPr>
              <w:rPr>
                <w:rFonts w:ascii="Calibri" w:hAnsi="Calibri" w:cs="Calibri"/>
                <w:b/>
                <w:bCs/>
                <w:color w:val="000000"/>
              </w:rPr>
            </w:pPr>
            <w:r>
              <w:rPr>
                <w:rFonts w:ascii="Calibri" w:hAnsi="Calibri" w:cs="Calibri"/>
                <w:b/>
                <w:bCs/>
                <w:color w:val="000000"/>
              </w:rPr>
              <w:t>Fuel bed</w:t>
            </w:r>
          </w:p>
        </w:tc>
        <w:tc>
          <w:tcPr>
            <w:tcW w:w="1228" w:type="dxa"/>
            <w:shd w:val="clear" w:color="000000" w:fill="E4DFEC"/>
            <w:vAlign w:val="bottom"/>
            <w:hideMark/>
          </w:tcPr>
          <w:p w:rsidR="00FF63E6" w:rsidRDefault="00FF63E6">
            <w:pPr>
              <w:jc w:val="center"/>
              <w:rPr>
                <w:rFonts w:ascii="Calibri" w:hAnsi="Calibri" w:cs="Calibri"/>
                <w:b/>
                <w:bCs/>
                <w:color w:val="000000"/>
              </w:rPr>
            </w:pPr>
            <w:r>
              <w:rPr>
                <w:rFonts w:ascii="Calibri" w:hAnsi="Calibri" w:cs="Calibri"/>
                <w:b/>
                <w:bCs/>
                <w:color w:val="000000"/>
              </w:rPr>
              <w:t xml:space="preserve">Fuel Model </w:t>
            </w:r>
          </w:p>
        </w:tc>
        <w:tc>
          <w:tcPr>
            <w:tcW w:w="1890" w:type="dxa"/>
            <w:shd w:val="clear" w:color="000000" w:fill="E4DFEC"/>
            <w:vAlign w:val="bottom"/>
            <w:hideMark/>
          </w:tcPr>
          <w:p w:rsidR="00FF63E6" w:rsidRDefault="00FF63E6">
            <w:pPr>
              <w:jc w:val="center"/>
              <w:rPr>
                <w:rFonts w:ascii="Calibri" w:hAnsi="Calibri" w:cs="Calibri"/>
                <w:b/>
                <w:bCs/>
                <w:color w:val="000000"/>
              </w:rPr>
            </w:pPr>
            <w:r>
              <w:rPr>
                <w:rFonts w:ascii="Calibri" w:hAnsi="Calibri" w:cs="Calibri"/>
                <w:b/>
                <w:bCs/>
                <w:color w:val="000000"/>
              </w:rPr>
              <w:t>Surface Fire Potential (1-9)</w:t>
            </w:r>
          </w:p>
        </w:tc>
        <w:tc>
          <w:tcPr>
            <w:tcW w:w="1800" w:type="dxa"/>
            <w:shd w:val="clear" w:color="000000" w:fill="E4DFEC"/>
            <w:vAlign w:val="bottom"/>
            <w:hideMark/>
          </w:tcPr>
          <w:p w:rsidR="00FF63E6" w:rsidRDefault="00FF63E6">
            <w:pPr>
              <w:jc w:val="center"/>
              <w:rPr>
                <w:rFonts w:ascii="Calibri" w:hAnsi="Calibri" w:cs="Calibri"/>
                <w:b/>
                <w:bCs/>
                <w:color w:val="000000"/>
              </w:rPr>
            </w:pPr>
            <w:r>
              <w:rPr>
                <w:rFonts w:ascii="Calibri" w:hAnsi="Calibri" w:cs="Calibri"/>
                <w:b/>
                <w:bCs/>
                <w:color w:val="000000"/>
              </w:rPr>
              <w:t>Crown Fire Initiation Potential (1-9)</w:t>
            </w:r>
          </w:p>
        </w:tc>
        <w:tc>
          <w:tcPr>
            <w:tcW w:w="1800" w:type="dxa"/>
            <w:shd w:val="clear" w:color="000000" w:fill="E4DFEC"/>
            <w:vAlign w:val="bottom"/>
            <w:hideMark/>
          </w:tcPr>
          <w:p w:rsidR="00FF63E6" w:rsidRDefault="00FF63E6">
            <w:pPr>
              <w:jc w:val="center"/>
              <w:rPr>
                <w:rFonts w:ascii="Calibri" w:hAnsi="Calibri" w:cs="Calibri"/>
                <w:b/>
                <w:bCs/>
                <w:color w:val="000000"/>
              </w:rPr>
            </w:pPr>
            <w:r>
              <w:rPr>
                <w:rFonts w:ascii="Calibri" w:hAnsi="Calibri" w:cs="Calibri"/>
                <w:b/>
                <w:bCs/>
                <w:color w:val="000000"/>
              </w:rPr>
              <w:t>Available Fuel Potential (1-9)</w:t>
            </w:r>
          </w:p>
        </w:tc>
        <w:tc>
          <w:tcPr>
            <w:tcW w:w="1530" w:type="dxa"/>
            <w:shd w:val="clear" w:color="000000" w:fill="E4DFEC"/>
            <w:vAlign w:val="bottom"/>
            <w:hideMark/>
          </w:tcPr>
          <w:p w:rsidR="00FF63E6" w:rsidRDefault="00FF63E6">
            <w:pPr>
              <w:jc w:val="center"/>
              <w:rPr>
                <w:rFonts w:ascii="Calibri" w:hAnsi="Calibri" w:cs="Calibri"/>
                <w:b/>
                <w:bCs/>
                <w:color w:val="000000"/>
              </w:rPr>
            </w:pPr>
            <w:r>
              <w:rPr>
                <w:rFonts w:ascii="Calibri" w:hAnsi="Calibri" w:cs="Calibri"/>
                <w:b/>
                <w:bCs/>
                <w:color w:val="000000"/>
              </w:rPr>
              <w:t>FCCS Fire Potential Code</w:t>
            </w:r>
          </w:p>
        </w:tc>
      </w:tr>
      <w:tr w:rsidR="00FF63E6" w:rsidTr="002A29E5">
        <w:trPr>
          <w:trHeight w:val="600"/>
          <w:tblCellSpacing w:w="20" w:type="dxa"/>
        </w:trPr>
        <w:tc>
          <w:tcPr>
            <w:tcW w:w="1880" w:type="dxa"/>
            <w:shd w:val="clear" w:color="000000" w:fill="DAEEF3"/>
            <w:vAlign w:val="bottom"/>
            <w:hideMark/>
          </w:tcPr>
          <w:p w:rsidR="00FF63E6" w:rsidRDefault="00FF63E6">
            <w:pPr>
              <w:rPr>
                <w:rFonts w:ascii="Calibri" w:hAnsi="Calibri" w:cs="Calibri"/>
                <w:color w:val="000000"/>
                <w:sz w:val="22"/>
                <w:szCs w:val="22"/>
              </w:rPr>
            </w:pPr>
            <w:r>
              <w:rPr>
                <w:rFonts w:ascii="Calibri" w:hAnsi="Calibri" w:cs="Calibri"/>
                <w:color w:val="000000"/>
                <w:sz w:val="22"/>
                <w:szCs w:val="22"/>
              </w:rPr>
              <w:t>Opening in Brittle Pre-burn</w:t>
            </w:r>
          </w:p>
        </w:tc>
        <w:tc>
          <w:tcPr>
            <w:tcW w:w="1228" w:type="dxa"/>
            <w:shd w:val="clear" w:color="000000" w:fill="DAEEF3"/>
            <w:vAlign w:val="bottom"/>
            <w:hideMark/>
          </w:tcPr>
          <w:p w:rsidR="00FF63E6" w:rsidRPr="00CA0BEB" w:rsidRDefault="00FF63E6">
            <w:pPr>
              <w:jc w:val="center"/>
              <w:rPr>
                <w:rFonts w:ascii="Calibri" w:hAnsi="Calibri" w:cs="Calibri"/>
                <w:b/>
                <w:sz w:val="28"/>
                <w:szCs w:val="28"/>
              </w:rPr>
            </w:pPr>
            <w:r w:rsidRPr="00CA0BEB">
              <w:rPr>
                <w:rFonts w:ascii="Calibri" w:hAnsi="Calibri" w:cs="Calibri"/>
                <w:b/>
                <w:sz w:val="28"/>
                <w:szCs w:val="28"/>
              </w:rPr>
              <w:t>TU2</w:t>
            </w:r>
          </w:p>
        </w:tc>
        <w:tc>
          <w:tcPr>
            <w:tcW w:w="1890" w:type="dxa"/>
            <w:shd w:val="clear" w:color="000000" w:fill="DAEEF3"/>
            <w:vAlign w:val="bottom"/>
            <w:hideMark/>
          </w:tcPr>
          <w:p w:rsidR="00FF63E6" w:rsidRPr="00FF63E6" w:rsidRDefault="00FF63E6">
            <w:pPr>
              <w:jc w:val="center"/>
              <w:rPr>
                <w:rFonts w:ascii="Calibri" w:hAnsi="Calibri" w:cs="Calibri"/>
                <w:b/>
                <w:color w:val="000000"/>
                <w:sz w:val="32"/>
                <w:szCs w:val="32"/>
              </w:rPr>
            </w:pPr>
            <w:r w:rsidRPr="00FF63E6">
              <w:rPr>
                <w:rFonts w:ascii="Calibri" w:hAnsi="Calibri" w:cs="Calibri"/>
                <w:b/>
                <w:color w:val="000000"/>
                <w:sz w:val="32"/>
                <w:szCs w:val="32"/>
              </w:rPr>
              <w:t>5</w:t>
            </w:r>
          </w:p>
        </w:tc>
        <w:tc>
          <w:tcPr>
            <w:tcW w:w="1800" w:type="dxa"/>
            <w:shd w:val="clear" w:color="000000" w:fill="DAEEF3"/>
            <w:vAlign w:val="bottom"/>
            <w:hideMark/>
          </w:tcPr>
          <w:p w:rsidR="00FF63E6" w:rsidRPr="00FF63E6" w:rsidRDefault="00FF63E6">
            <w:pPr>
              <w:jc w:val="center"/>
              <w:rPr>
                <w:rFonts w:ascii="Calibri" w:hAnsi="Calibri" w:cs="Calibri"/>
                <w:b/>
                <w:color w:val="000000"/>
                <w:sz w:val="32"/>
                <w:szCs w:val="32"/>
              </w:rPr>
            </w:pPr>
            <w:r w:rsidRPr="00FF63E6">
              <w:rPr>
                <w:rFonts w:ascii="Calibri" w:hAnsi="Calibri" w:cs="Calibri"/>
                <w:b/>
                <w:color w:val="000000"/>
                <w:sz w:val="32"/>
                <w:szCs w:val="32"/>
              </w:rPr>
              <w:t>6.5</w:t>
            </w:r>
          </w:p>
        </w:tc>
        <w:tc>
          <w:tcPr>
            <w:tcW w:w="1800" w:type="dxa"/>
            <w:shd w:val="clear" w:color="000000" w:fill="DAEEF3"/>
            <w:vAlign w:val="bottom"/>
            <w:hideMark/>
          </w:tcPr>
          <w:p w:rsidR="00FF63E6" w:rsidRPr="00FF63E6" w:rsidRDefault="00FF63E6">
            <w:pPr>
              <w:jc w:val="center"/>
              <w:rPr>
                <w:rFonts w:ascii="Calibri" w:hAnsi="Calibri" w:cs="Calibri"/>
                <w:b/>
                <w:color w:val="000000"/>
                <w:sz w:val="32"/>
                <w:szCs w:val="32"/>
              </w:rPr>
            </w:pPr>
            <w:r w:rsidRPr="00FF63E6">
              <w:rPr>
                <w:rFonts w:ascii="Calibri" w:hAnsi="Calibri" w:cs="Calibri"/>
                <w:b/>
                <w:color w:val="000000"/>
                <w:sz w:val="32"/>
                <w:szCs w:val="32"/>
              </w:rPr>
              <w:t>4</w:t>
            </w:r>
          </w:p>
        </w:tc>
        <w:tc>
          <w:tcPr>
            <w:tcW w:w="1530" w:type="dxa"/>
            <w:shd w:val="clear" w:color="000000" w:fill="DAEEF3"/>
            <w:noWrap/>
            <w:vAlign w:val="bottom"/>
            <w:hideMark/>
          </w:tcPr>
          <w:p w:rsidR="00FF63E6" w:rsidRPr="00FF63E6" w:rsidRDefault="00FF63E6">
            <w:pPr>
              <w:jc w:val="center"/>
              <w:rPr>
                <w:rFonts w:ascii="Calibri" w:hAnsi="Calibri" w:cs="Calibri"/>
                <w:b/>
                <w:color w:val="000000"/>
                <w:sz w:val="32"/>
                <w:szCs w:val="32"/>
              </w:rPr>
            </w:pPr>
            <w:r w:rsidRPr="00FF63E6">
              <w:rPr>
                <w:rFonts w:ascii="Calibri" w:hAnsi="Calibri" w:cs="Calibri"/>
                <w:b/>
                <w:color w:val="000000"/>
                <w:sz w:val="32"/>
                <w:szCs w:val="32"/>
              </w:rPr>
              <w:t>534</w:t>
            </w:r>
          </w:p>
        </w:tc>
      </w:tr>
      <w:tr w:rsidR="00FF63E6" w:rsidTr="002A29E5">
        <w:trPr>
          <w:trHeight w:val="600"/>
          <w:tblCellSpacing w:w="20" w:type="dxa"/>
        </w:trPr>
        <w:tc>
          <w:tcPr>
            <w:tcW w:w="1880" w:type="dxa"/>
            <w:shd w:val="clear" w:color="000000" w:fill="DAEEF3"/>
            <w:vAlign w:val="bottom"/>
            <w:hideMark/>
          </w:tcPr>
          <w:p w:rsidR="00FF63E6" w:rsidRDefault="00FF63E6">
            <w:pPr>
              <w:rPr>
                <w:rFonts w:ascii="Calibri" w:hAnsi="Calibri" w:cs="Calibri"/>
                <w:color w:val="000000"/>
                <w:sz w:val="22"/>
                <w:szCs w:val="22"/>
              </w:rPr>
            </w:pPr>
            <w:r>
              <w:rPr>
                <w:rFonts w:ascii="Calibri" w:hAnsi="Calibri" w:cs="Calibri"/>
                <w:color w:val="000000"/>
                <w:sz w:val="22"/>
                <w:szCs w:val="22"/>
              </w:rPr>
              <w:t>Opening</w:t>
            </w:r>
            <w:r w:rsidR="00B33DBA">
              <w:rPr>
                <w:rFonts w:ascii="Calibri" w:hAnsi="Calibri" w:cs="Calibri"/>
                <w:color w:val="000000"/>
                <w:sz w:val="22"/>
                <w:szCs w:val="22"/>
              </w:rPr>
              <w:t xml:space="preserve"> in Brittle Post</w:t>
            </w:r>
            <w:r>
              <w:rPr>
                <w:rFonts w:ascii="Calibri" w:hAnsi="Calibri" w:cs="Calibri"/>
                <w:color w:val="000000"/>
                <w:sz w:val="22"/>
                <w:szCs w:val="22"/>
              </w:rPr>
              <w:t>-burn</w:t>
            </w:r>
          </w:p>
        </w:tc>
        <w:tc>
          <w:tcPr>
            <w:tcW w:w="1228" w:type="dxa"/>
            <w:shd w:val="clear" w:color="000000" w:fill="DAEEF3"/>
            <w:vAlign w:val="bottom"/>
            <w:hideMark/>
          </w:tcPr>
          <w:p w:rsidR="00FF63E6" w:rsidRPr="00CA0BEB" w:rsidRDefault="00FF63E6">
            <w:pPr>
              <w:jc w:val="center"/>
              <w:rPr>
                <w:rFonts w:ascii="Calibri" w:hAnsi="Calibri" w:cs="Calibri"/>
                <w:b/>
                <w:sz w:val="28"/>
                <w:szCs w:val="28"/>
              </w:rPr>
            </w:pPr>
            <w:r w:rsidRPr="00CA0BEB">
              <w:rPr>
                <w:rFonts w:ascii="Calibri" w:hAnsi="Calibri" w:cs="Calibri"/>
                <w:b/>
                <w:sz w:val="28"/>
                <w:szCs w:val="28"/>
              </w:rPr>
              <w:t>TU2</w:t>
            </w:r>
          </w:p>
        </w:tc>
        <w:tc>
          <w:tcPr>
            <w:tcW w:w="1890" w:type="dxa"/>
            <w:shd w:val="clear" w:color="000000" w:fill="DAEEF3"/>
            <w:vAlign w:val="bottom"/>
            <w:hideMark/>
          </w:tcPr>
          <w:p w:rsidR="00FF63E6" w:rsidRPr="00FF63E6" w:rsidRDefault="00FF63E6">
            <w:pPr>
              <w:jc w:val="center"/>
              <w:rPr>
                <w:rFonts w:ascii="Calibri" w:hAnsi="Calibri" w:cs="Calibri"/>
                <w:b/>
                <w:color w:val="000000"/>
                <w:sz w:val="32"/>
                <w:szCs w:val="32"/>
              </w:rPr>
            </w:pPr>
            <w:r w:rsidRPr="00FF63E6">
              <w:rPr>
                <w:rFonts w:ascii="Calibri" w:hAnsi="Calibri" w:cs="Calibri"/>
                <w:b/>
                <w:color w:val="000000"/>
                <w:sz w:val="32"/>
                <w:szCs w:val="32"/>
              </w:rPr>
              <w:t>6</w:t>
            </w:r>
          </w:p>
        </w:tc>
        <w:tc>
          <w:tcPr>
            <w:tcW w:w="1800" w:type="dxa"/>
            <w:shd w:val="clear" w:color="000000" w:fill="DAEEF3"/>
            <w:vAlign w:val="bottom"/>
            <w:hideMark/>
          </w:tcPr>
          <w:p w:rsidR="00FF63E6" w:rsidRPr="00FF63E6" w:rsidRDefault="00FF63E6">
            <w:pPr>
              <w:jc w:val="center"/>
              <w:rPr>
                <w:rFonts w:ascii="Calibri" w:hAnsi="Calibri" w:cs="Calibri"/>
                <w:b/>
                <w:color w:val="000000"/>
                <w:sz w:val="32"/>
                <w:szCs w:val="32"/>
              </w:rPr>
            </w:pPr>
            <w:r w:rsidRPr="00FF63E6">
              <w:rPr>
                <w:rFonts w:ascii="Calibri" w:hAnsi="Calibri" w:cs="Calibri"/>
                <w:b/>
                <w:color w:val="000000"/>
                <w:sz w:val="32"/>
                <w:szCs w:val="32"/>
              </w:rPr>
              <w:t>5.9</w:t>
            </w:r>
          </w:p>
        </w:tc>
        <w:tc>
          <w:tcPr>
            <w:tcW w:w="1800" w:type="dxa"/>
            <w:shd w:val="clear" w:color="000000" w:fill="DAEEF3"/>
            <w:vAlign w:val="bottom"/>
            <w:hideMark/>
          </w:tcPr>
          <w:p w:rsidR="00FF63E6" w:rsidRPr="00FF63E6" w:rsidRDefault="00FF63E6">
            <w:pPr>
              <w:jc w:val="center"/>
              <w:rPr>
                <w:rFonts w:ascii="Calibri" w:hAnsi="Calibri" w:cs="Calibri"/>
                <w:b/>
                <w:color w:val="000000"/>
                <w:sz w:val="32"/>
                <w:szCs w:val="32"/>
              </w:rPr>
            </w:pPr>
            <w:r w:rsidRPr="00FF63E6">
              <w:rPr>
                <w:rFonts w:ascii="Calibri" w:hAnsi="Calibri" w:cs="Calibri"/>
                <w:b/>
                <w:color w:val="000000"/>
                <w:sz w:val="32"/>
                <w:szCs w:val="32"/>
              </w:rPr>
              <w:t>4</w:t>
            </w:r>
          </w:p>
        </w:tc>
        <w:tc>
          <w:tcPr>
            <w:tcW w:w="1530" w:type="dxa"/>
            <w:shd w:val="clear" w:color="000000" w:fill="DAEEF3"/>
            <w:noWrap/>
            <w:vAlign w:val="bottom"/>
            <w:hideMark/>
          </w:tcPr>
          <w:p w:rsidR="00FF63E6" w:rsidRPr="00FF63E6" w:rsidRDefault="00FF63E6">
            <w:pPr>
              <w:jc w:val="center"/>
              <w:rPr>
                <w:rFonts w:ascii="Calibri" w:hAnsi="Calibri" w:cs="Calibri"/>
                <w:b/>
                <w:color w:val="000000"/>
                <w:sz w:val="32"/>
                <w:szCs w:val="32"/>
              </w:rPr>
            </w:pPr>
            <w:r w:rsidRPr="00FF63E6">
              <w:rPr>
                <w:rFonts w:ascii="Calibri" w:hAnsi="Calibri" w:cs="Calibri"/>
                <w:b/>
                <w:color w:val="000000"/>
                <w:sz w:val="32"/>
                <w:szCs w:val="32"/>
              </w:rPr>
              <w:t>634</w:t>
            </w:r>
          </w:p>
        </w:tc>
      </w:tr>
      <w:tr w:rsidR="00FF63E6" w:rsidTr="002A29E5">
        <w:trPr>
          <w:trHeight w:val="600"/>
          <w:tblCellSpacing w:w="20" w:type="dxa"/>
        </w:trPr>
        <w:tc>
          <w:tcPr>
            <w:tcW w:w="1880" w:type="dxa"/>
            <w:shd w:val="clear" w:color="000000" w:fill="FDE9D9"/>
            <w:vAlign w:val="bottom"/>
            <w:hideMark/>
          </w:tcPr>
          <w:p w:rsidR="00FF63E6" w:rsidRDefault="00FF63E6">
            <w:pPr>
              <w:rPr>
                <w:rFonts w:ascii="Calibri" w:hAnsi="Calibri" w:cs="Calibri"/>
                <w:color w:val="000000"/>
                <w:sz w:val="22"/>
                <w:szCs w:val="22"/>
              </w:rPr>
            </w:pPr>
            <w:r>
              <w:rPr>
                <w:rFonts w:ascii="Calibri" w:hAnsi="Calibri" w:cs="Calibri"/>
                <w:color w:val="000000"/>
                <w:sz w:val="22"/>
                <w:szCs w:val="22"/>
              </w:rPr>
              <w:t>Red Pine-Oak Brittle pre-burn</w:t>
            </w:r>
          </w:p>
        </w:tc>
        <w:tc>
          <w:tcPr>
            <w:tcW w:w="1228" w:type="dxa"/>
            <w:shd w:val="clear" w:color="000000" w:fill="FDE9D9"/>
            <w:vAlign w:val="bottom"/>
            <w:hideMark/>
          </w:tcPr>
          <w:p w:rsidR="00FF63E6" w:rsidRPr="00CA0BEB" w:rsidRDefault="00FF63E6">
            <w:pPr>
              <w:jc w:val="center"/>
              <w:rPr>
                <w:rFonts w:ascii="Calibri" w:hAnsi="Calibri" w:cs="Calibri"/>
                <w:b/>
                <w:sz w:val="28"/>
                <w:szCs w:val="28"/>
              </w:rPr>
            </w:pPr>
            <w:r w:rsidRPr="00CA0BEB">
              <w:rPr>
                <w:rFonts w:ascii="Calibri" w:hAnsi="Calibri" w:cs="Calibri"/>
                <w:b/>
                <w:sz w:val="28"/>
                <w:szCs w:val="28"/>
              </w:rPr>
              <w:t>TL9</w:t>
            </w:r>
          </w:p>
        </w:tc>
        <w:tc>
          <w:tcPr>
            <w:tcW w:w="1890" w:type="dxa"/>
            <w:shd w:val="clear" w:color="000000" w:fill="FDE9D9"/>
            <w:vAlign w:val="bottom"/>
            <w:hideMark/>
          </w:tcPr>
          <w:p w:rsidR="00FF63E6" w:rsidRPr="00FF63E6" w:rsidRDefault="00FF63E6">
            <w:pPr>
              <w:jc w:val="center"/>
              <w:rPr>
                <w:rFonts w:ascii="Calibri" w:hAnsi="Calibri" w:cs="Calibri"/>
                <w:b/>
                <w:color w:val="000000"/>
                <w:sz w:val="32"/>
                <w:szCs w:val="32"/>
              </w:rPr>
            </w:pPr>
            <w:r w:rsidRPr="00FF63E6">
              <w:rPr>
                <w:rFonts w:ascii="Calibri" w:hAnsi="Calibri" w:cs="Calibri"/>
                <w:b/>
                <w:color w:val="000000"/>
                <w:sz w:val="32"/>
                <w:szCs w:val="32"/>
              </w:rPr>
              <w:t>6</w:t>
            </w:r>
          </w:p>
        </w:tc>
        <w:tc>
          <w:tcPr>
            <w:tcW w:w="1800" w:type="dxa"/>
            <w:shd w:val="clear" w:color="000000" w:fill="FDE9D9"/>
            <w:vAlign w:val="bottom"/>
            <w:hideMark/>
          </w:tcPr>
          <w:p w:rsidR="00FF63E6" w:rsidRPr="00FF63E6" w:rsidRDefault="00FF63E6">
            <w:pPr>
              <w:jc w:val="center"/>
              <w:rPr>
                <w:rFonts w:ascii="Calibri" w:hAnsi="Calibri" w:cs="Calibri"/>
                <w:b/>
                <w:color w:val="000000"/>
                <w:sz w:val="32"/>
                <w:szCs w:val="32"/>
              </w:rPr>
            </w:pPr>
            <w:r w:rsidRPr="00FF63E6">
              <w:rPr>
                <w:rFonts w:ascii="Calibri" w:hAnsi="Calibri" w:cs="Calibri"/>
                <w:b/>
                <w:color w:val="000000"/>
                <w:sz w:val="32"/>
                <w:szCs w:val="32"/>
              </w:rPr>
              <w:t>4.3</w:t>
            </w:r>
          </w:p>
        </w:tc>
        <w:tc>
          <w:tcPr>
            <w:tcW w:w="1800" w:type="dxa"/>
            <w:shd w:val="clear" w:color="000000" w:fill="FDE9D9"/>
            <w:vAlign w:val="bottom"/>
            <w:hideMark/>
          </w:tcPr>
          <w:p w:rsidR="00FF63E6" w:rsidRPr="00FF63E6" w:rsidRDefault="00FF63E6">
            <w:pPr>
              <w:jc w:val="center"/>
              <w:rPr>
                <w:rFonts w:ascii="Calibri" w:hAnsi="Calibri" w:cs="Calibri"/>
                <w:b/>
                <w:color w:val="000000"/>
                <w:sz w:val="32"/>
                <w:szCs w:val="32"/>
              </w:rPr>
            </w:pPr>
            <w:r w:rsidRPr="00FF63E6">
              <w:rPr>
                <w:rFonts w:ascii="Calibri" w:hAnsi="Calibri" w:cs="Calibri"/>
                <w:b/>
                <w:color w:val="000000"/>
                <w:sz w:val="32"/>
                <w:szCs w:val="32"/>
              </w:rPr>
              <w:t>3</w:t>
            </w:r>
          </w:p>
        </w:tc>
        <w:tc>
          <w:tcPr>
            <w:tcW w:w="1530" w:type="dxa"/>
            <w:shd w:val="clear" w:color="000000" w:fill="FDE9D9"/>
            <w:noWrap/>
            <w:vAlign w:val="bottom"/>
            <w:hideMark/>
          </w:tcPr>
          <w:p w:rsidR="00FF63E6" w:rsidRPr="00FF63E6" w:rsidRDefault="00FF63E6">
            <w:pPr>
              <w:jc w:val="center"/>
              <w:rPr>
                <w:rFonts w:ascii="Calibri" w:hAnsi="Calibri" w:cs="Calibri"/>
                <w:b/>
                <w:color w:val="000000"/>
                <w:sz w:val="32"/>
                <w:szCs w:val="32"/>
              </w:rPr>
            </w:pPr>
            <w:r w:rsidRPr="00FF63E6">
              <w:rPr>
                <w:rFonts w:ascii="Calibri" w:hAnsi="Calibri" w:cs="Calibri"/>
                <w:b/>
                <w:color w:val="000000"/>
                <w:sz w:val="32"/>
                <w:szCs w:val="32"/>
              </w:rPr>
              <w:t>653</w:t>
            </w:r>
          </w:p>
        </w:tc>
      </w:tr>
      <w:tr w:rsidR="00FF63E6" w:rsidTr="002A29E5">
        <w:trPr>
          <w:trHeight w:val="600"/>
          <w:tblCellSpacing w:w="20" w:type="dxa"/>
        </w:trPr>
        <w:tc>
          <w:tcPr>
            <w:tcW w:w="1880" w:type="dxa"/>
            <w:shd w:val="clear" w:color="000000" w:fill="FDE9D9"/>
            <w:vAlign w:val="bottom"/>
            <w:hideMark/>
          </w:tcPr>
          <w:p w:rsidR="00FF63E6" w:rsidRDefault="00FF63E6">
            <w:pPr>
              <w:rPr>
                <w:rFonts w:ascii="Calibri" w:hAnsi="Calibri" w:cs="Calibri"/>
                <w:color w:val="000000"/>
                <w:sz w:val="22"/>
                <w:szCs w:val="22"/>
              </w:rPr>
            </w:pPr>
            <w:r>
              <w:rPr>
                <w:rFonts w:ascii="Calibri" w:hAnsi="Calibri" w:cs="Calibri"/>
                <w:color w:val="000000"/>
                <w:sz w:val="22"/>
                <w:szCs w:val="22"/>
              </w:rPr>
              <w:t>Red Pine-Oak Brittle post-burn</w:t>
            </w:r>
          </w:p>
        </w:tc>
        <w:tc>
          <w:tcPr>
            <w:tcW w:w="1228" w:type="dxa"/>
            <w:shd w:val="clear" w:color="000000" w:fill="FDE9D9"/>
            <w:vAlign w:val="bottom"/>
            <w:hideMark/>
          </w:tcPr>
          <w:p w:rsidR="00FF63E6" w:rsidRPr="00CA0BEB" w:rsidRDefault="00A94EC7">
            <w:pPr>
              <w:jc w:val="center"/>
              <w:rPr>
                <w:rFonts w:ascii="Calibri" w:hAnsi="Calibri" w:cs="Calibri"/>
                <w:b/>
                <w:sz w:val="28"/>
                <w:szCs w:val="28"/>
              </w:rPr>
            </w:pPr>
            <w:r w:rsidRPr="00CA0BEB">
              <w:rPr>
                <w:rFonts w:ascii="Calibri" w:hAnsi="Calibri" w:cs="Calibri"/>
                <w:b/>
                <w:sz w:val="28"/>
                <w:szCs w:val="28"/>
              </w:rPr>
              <w:t>TL8</w:t>
            </w:r>
          </w:p>
        </w:tc>
        <w:tc>
          <w:tcPr>
            <w:tcW w:w="1890" w:type="dxa"/>
            <w:shd w:val="clear" w:color="000000" w:fill="FDE9D9"/>
            <w:vAlign w:val="bottom"/>
            <w:hideMark/>
          </w:tcPr>
          <w:p w:rsidR="00FF63E6" w:rsidRPr="00FF63E6" w:rsidRDefault="00FF63E6">
            <w:pPr>
              <w:jc w:val="center"/>
              <w:rPr>
                <w:rFonts w:ascii="Calibri" w:hAnsi="Calibri" w:cs="Calibri"/>
                <w:b/>
                <w:color w:val="000000"/>
                <w:sz w:val="32"/>
                <w:szCs w:val="32"/>
              </w:rPr>
            </w:pPr>
            <w:r w:rsidRPr="00FF63E6">
              <w:rPr>
                <w:rFonts w:ascii="Calibri" w:hAnsi="Calibri" w:cs="Calibri"/>
                <w:b/>
                <w:color w:val="000000"/>
                <w:sz w:val="32"/>
                <w:szCs w:val="32"/>
              </w:rPr>
              <w:t>5</w:t>
            </w:r>
          </w:p>
        </w:tc>
        <w:tc>
          <w:tcPr>
            <w:tcW w:w="1800" w:type="dxa"/>
            <w:shd w:val="clear" w:color="000000" w:fill="FDE9D9"/>
            <w:vAlign w:val="bottom"/>
            <w:hideMark/>
          </w:tcPr>
          <w:p w:rsidR="00FF63E6" w:rsidRPr="00FF63E6" w:rsidRDefault="00FF63E6">
            <w:pPr>
              <w:jc w:val="center"/>
              <w:rPr>
                <w:rFonts w:ascii="Calibri" w:hAnsi="Calibri" w:cs="Calibri"/>
                <w:b/>
                <w:color w:val="000000"/>
                <w:sz w:val="32"/>
                <w:szCs w:val="32"/>
              </w:rPr>
            </w:pPr>
            <w:r w:rsidRPr="00FF63E6">
              <w:rPr>
                <w:rFonts w:ascii="Calibri" w:hAnsi="Calibri" w:cs="Calibri"/>
                <w:b/>
                <w:color w:val="000000"/>
                <w:sz w:val="32"/>
                <w:szCs w:val="32"/>
              </w:rPr>
              <w:t>4</w:t>
            </w:r>
          </w:p>
        </w:tc>
        <w:tc>
          <w:tcPr>
            <w:tcW w:w="1800" w:type="dxa"/>
            <w:shd w:val="clear" w:color="000000" w:fill="FDE9D9"/>
            <w:vAlign w:val="bottom"/>
            <w:hideMark/>
          </w:tcPr>
          <w:p w:rsidR="00FF63E6" w:rsidRPr="00FF63E6" w:rsidRDefault="00FF63E6">
            <w:pPr>
              <w:jc w:val="center"/>
              <w:rPr>
                <w:rFonts w:ascii="Calibri" w:hAnsi="Calibri" w:cs="Calibri"/>
                <w:b/>
                <w:color w:val="000000"/>
                <w:sz w:val="32"/>
                <w:szCs w:val="32"/>
              </w:rPr>
            </w:pPr>
            <w:r w:rsidRPr="00FF63E6">
              <w:rPr>
                <w:rFonts w:ascii="Calibri" w:hAnsi="Calibri" w:cs="Calibri"/>
                <w:b/>
                <w:color w:val="000000"/>
                <w:sz w:val="32"/>
                <w:szCs w:val="32"/>
              </w:rPr>
              <w:t>3</w:t>
            </w:r>
          </w:p>
        </w:tc>
        <w:tc>
          <w:tcPr>
            <w:tcW w:w="1530" w:type="dxa"/>
            <w:shd w:val="clear" w:color="000000" w:fill="FDE9D9"/>
            <w:noWrap/>
            <w:vAlign w:val="bottom"/>
            <w:hideMark/>
          </w:tcPr>
          <w:p w:rsidR="00FF63E6" w:rsidRPr="00FF63E6" w:rsidRDefault="00FF63E6">
            <w:pPr>
              <w:jc w:val="center"/>
              <w:rPr>
                <w:rFonts w:ascii="Calibri" w:hAnsi="Calibri" w:cs="Calibri"/>
                <w:b/>
                <w:color w:val="000000"/>
                <w:sz w:val="32"/>
                <w:szCs w:val="32"/>
              </w:rPr>
            </w:pPr>
            <w:r w:rsidRPr="00FF63E6">
              <w:rPr>
                <w:rFonts w:ascii="Calibri" w:hAnsi="Calibri" w:cs="Calibri"/>
                <w:b/>
                <w:color w:val="000000"/>
                <w:sz w:val="32"/>
                <w:szCs w:val="32"/>
              </w:rPr>
              <w:t>543</w:t>
            </w:r>
          </w:p>
        </w:tc>
      </w:tr>
      <w:tr w:rsidR="00FF63E6" w:rsidTr="002A29E5">
        <w:trPr>
          <w:trHeight w:val="600"/>
          <w:tblCellSpacing w:w="20" w:type="dxa"/>
        </w:trPr>
        <w:tc>
          <w:tcPr>
            <w:tcW w:w="1880" w:type="dxa"/>
            <w:shd w:val="clear" w:color="000000" w:fill="DCE6F1"/>
            <w:vAlign w:val="bottom"/>
            <w:hideMark/>
          </w:tcPr>
          <w:p w:rsidR="00FF63E6" w:rsidRDefault="00FF63E6">
            <w:pPr>
              <w:rPr>
                <w:rFonts w:ascii="Calibri" w:hAnsi="Calibri" w:cs="Calibri"/>
                <w:color w:val="000000"/>
                <w:sz w:val="22"/>
                <w:szCs w:val="22"/>
              </w:rPr>
            </w:pPr>
            <w:r>
              <w:rPr>
                <w:rFonts w:ascii="Calibri" w:hAnsi="Calibri" w:cs="Calibri"/>
                <w:color w:val="000000"/>
                <w:sz w:val="22"/>
                <w:szCs w:val="22"/>
              </w:rPr>
              <w:t>Red Pine with slash pre-burn</w:t>
            </w:r>
          </w:p>
        </w:tc>
        <w:tc>
          <w:tcPr>
            <w:tcW w:w="1228" w:type="dxa"/>
            <w:shd w:val="clear" w:color="000000" w:fill="DCE6F1"/>
            <w:vAlign w:val="bottom"/>
            <w:hideMark/>
          </w:tcPr>
          <w:p w:rsidR="00FF63E6" w:rsidRPr="00CA0BEB" w:rsidRDefault="00FF63E6">
            <w:pPr>
              <w:jc w:val="center"/>
              <w:rPr>
                <w:rFonts w:ascii="Calibri" w:hAnsi="Calibri" w:cs="Calibri"/>
                <w:b/>
                <w:sz w:val="28"/>
                <w:szCs w:val="28"/>
              </w:rPr>
            </w:pPr>
            <w:r w:rsidRPr="00CA0BEB">
              <w:rPr>
                <w:rFonts w:ascii="Calibri" w:hAnsi="Calibri" w:cs="Calibri"/>
                <w:b/>
                <w:sz w:val="28"/>
                <w:szCs w:val="28"/>
              </w:rPr>
              <w:t>SB2</w:t>
            </w:r>
          </w:p>
        </w:tc>
        <w:tc>
          <w:tcPr>
            <w:tcW w:w="1890" w:type="dxa"/>
            <w:shd w:val="clear" w:color="000000" w:fill="DCE6F1"/>
            <w:vAlign w:val="bottom"/>
            <w:hideMark/>
          </w:tcPr>
          <w:p w:rsidR="00FF63E6" w:rsidRPr="00FF63E6" w:rsidRDefault="00FF63E6">
            <w:pPr>
              <w:jc w:val="center"/>
              <w:rPr>
                <w:rFonts w:ascii="Calibri" w:hAnsi="Calibri" w:cs="Calibri"/>
                <w:b/>
                <w:color w:val="000000"/>
                <w:sz w:val="32"/>
                <w:szCs w:val="32"/>
              </w:rPr>
            </w:pPr>
            <w:r w:rsidRPr="00FF63E6">
              <w:rPr>
                <w:rFonts w:ascii="Calibri" w:hAnsi="Calibri" w:cs="Calibri"/>
                <w:b/>
                <w:color w:val="000000"/>
                <w:sz w:val="32"/>
                <w:szCs w:val="32"/>
              </w:rPr>
              <w:t>6</w:t>
            </w:r>
          </w:p>
        </w:tc>
        <w:tc>
          <w:tcPr>
            <w:tcW w:w="1800" w:type="dxa"/>
            <w:shd w:val="clear" w:color="000000" w:fill="DCE6F1"/>
            <w:vAlign w:val="bottom"/>
            <w:hideMark/>
          </w:tcPr>
          <w:p w:rsidR="00FF63E6" w:rsidRPr="00FF63E6" w:rsidRDefault="00FF63E6">
            <w:pPr>
              <w:jc w:val="center"/>
              <w:rPr>
                <w:rFonts w:ascii="Calibri" w:hAnsi="Calibri" w:cs="Calibri"/>
                <w:b/>
                <w:color w:val="000000"/>
                <w:sz w:val="32"/>
                <w:szCs w:val="32"/>
              </w:rPr>
            </w:pPr>
            <w:r w:rsidRPr="00FF63E6">
              <w:rPr>
                <w:rFonts w:ascii="Calibri" w:hAnsi="Calibri" w:cs="Calibri"/>
                <w:b/>
                <w:color w:val="000000"/>
                <w:sz w:val="32"/>
                <w:szCs w:val="32"/>
              </w:rPr>
              <w:t>4.3</w:t>
            </w:r>
          </w:p>
        </w:tc>
        <w:tc>
          <w:tcPr>
            <w:tcW w:w="1800" w:type="dxa"/>
            <w:shd w:val="clear" w:color="000000" w:fill="DCE6F1"/>
            <w:vAlign w:val="bottom"/>
            <w:hideMark/>
          </w:tcPr>
          <w:p w:rsidR="00FF63E6" w:rsidRPr="00FF63E6" w:rsidRDefault="00FF63E6">
            <w:pPr>
              <w:jc w:val="center"/>
              <w:rPr>
                <w:rFonts w:ascii="Calibri" w:hAnsi="Calibri" w:cs="Calibri"/>
                <w:b/>
                <w:color w:val="000000"/>
                <w:sz w:val="32"/>
                <w:szCs w:val="32"/>
              </w:rPr>
            </w:pPr>
            <w:r w:rsidRPr="00FF63E6">
              <w:rPr>
                <w:rFonts w:ascii="Calibri" w:hAnsi="Calibri" w:cs="Calibri"/>
                <w:b/>
                <w:color w:val="000000"/>
                <w:sz w:val="32"/>
                <w:szCs w:val="32"/>
              </w:rPr>
              <w:t>3</w:t>
            </w:r>
          </w:p>
        </w:tc>
        <w:tc>
          <w:tcPr>
            <w:tcW w:w="1530" w:type="dxa"/>
            <w:shd w:val="clear" w:color="000000" w:fill="DCE6F1"/>
            <w:noWrap/>
            <w:vAlign w:val="bottom"/>
            <w:hideMark/>
          </w:tcPr>
          <w:p w:rsidR="00FF63E6" w:rsidRPr="00FF63E6" w:rsidRDefault="00FF63E6">
            <w:pPr>
              <w:jc w:val="center"/>
              <w:rPr>
                <w:rFonts w:ascii="Calibri" w:hAnsi="Calibri" w:cs="Calibri"/>
                <w:b/>
                <w:color w:val="000000"/>
                <w:sz w:val="32"/>
                <w:szCs w:val="32"/>
              </w:rPr>
            </w:pPr>
            <w:r w:rsidRPr="00FF63E6">
              <w:rPr>
                <w:rFonts w:ascii="Calibri" w:hAnsi="Calibri" w:cs="Calibri"/>
                <w:b/>
                <w:color w:val="000000"/>
                <w:sz w:val="32"/>
                <w:szCs w:val="32"/>
              </w:rPr>
              <w:t>653</w:t>
            </w:r>
          </w:p>
        </w:tc>
      </w:tr>
      <w:tr w:rsidR="00FF63E6" w:rsidTr="002A29E5">
        <w:trPr>
          <w:trHeight w:val="600"/>
          <w:tblCellSpacing w:w="20" w:type="dxa"/>
        </w:trPr>
        <w:tc>
          <w:tcPr>
            <w:tcW w:w="1880" w:type="dxa"/>
            <w:shd w:val="clear" w:color="000000" w:fill="DCE6F1"/>
            <w:vAlign w:val="bottom"/>
            <w:hideMark/>
          </w:tcPr>
          <w:p w:rsidR="00FF63E6" w:rsidRDefault="00FF63E6">
            <w:pPr>
              <w:rPr>
                <w:rFonts w:ascii="Calibri" w:hAnsi="Calibri" w:cs="Calibri"/>
                <w:color w:val="000000"/>
                <w:sz w:val="22"/>
                <w:szCs w:val="22"/>
              </w:rPr>
            </w:pPr>
            <w:r>
              <w:rPr>
                <w:rFonts w:ascii="Calibri" w:hAnsi="Calibri" w:cs="Calibri"/>
                <w:color w:val="000000"/>
                <w:sz w:val="22"/>
                <w:szCs w:val="22"/>
              </w:rPr>
              <w:t>Red Pine with slash post-burn</w:t>
            </w:r>
          </w:p>
        </w:tc>
        <w:tc>
          <w:tcPr>
            <w:tcW w:w="1228" w:type="dxa"/>
            <w:shd w:val="clear" w:color="000000" w:fill="DCE6F1"/>
            <w:vAlign w:val="bottom"/>
            <w:hideMark/>
          </w:tcPr>
          <w:p w:rsidR="00FF63E6" w:rsidRPr="00CA0BEB" w:rsidRDefault="00FF63E6">
            <w:pPr>
              <w:jc w:val="center"/>
              <w:rPr>
                <w:rFonts w:ascii="Calibri" w:hAnsi="Calibri" w:cs="Calibri"/>
                <w:b/>
                <w:sz w:val="28"/>
                <w:szCs w:val="28"/>
              </w:rPr>
            </w:pPr>
            <w:r w:rsidRPr="00CA0BEB">
              <w:rPr>
                <w:rFonts w:ascii="Calibri" w:hAnsi="Calibri" w:cs="Calibri"/>
                <w:b/>
                <w:sz w:val="28"/>
                <w:szCs w:val="28"/>
              </w:rPr>
              <w:t>TL8</w:t>
            </w:r>
          </w:p>
        </w:tc>
        <w:tc>
          <w:tcPr>
            <w:tcW w:w="1890" w:type="dxa"/>
            <w:shd w:val="clear" w:color="000000" w:fill="DCE6F1"/>
            <w:vAlign w:val="bottom"/>
            <w:hideMark/>
          </w:tcPr>
          <w:p w:rsidR="00FF63E6" w:rsidRPr="00FF63E6" w:rsidRDefault="00FF63E6">
            <w:pPr>
              <w:jc w:val="center"/>
              <w:rPr>
                <w:rFonts w:ascii="Calibri" w:hAnsi="Calibri" w:cs="Calibri"/>
                <w:b/>
                <w:color w:val="000000"/>
                <w:sz w:val="32"/>
                <w:szCs w:val="32"/>
              </w:rPr>
            </w:pPr>
            <w:r w:rsidRPr="00FF63E6">
              <w:rPr>
                <w:rFonts w:ascii="Calibri" w:hAnsi="Calibri" w:cs="Calibri"/>
                <w:b/>
                <w:color w:val="000000"/>
                <w:sz w:val="32"/>
                <w:szCs w:val="32"/>
              </w:rPr>
              <w:t>5</w:t>
            </w:r>
          </w:p>
        </w:tc>
        <w:tc>
          <w:tcPr>
            <w:tcW w:w="1800" w:type="dxa"/>
            <w:shd w:val="clear" w:color="000000" w:fill="DCE6F1"/>
            <w:vAlign w:val="bottom"/>
            <w:hideMark/>
          </w:tcPr>
          <w:p w:rsidR="00FF63E6" w:rsidRPr="00FF63E6" w:rsidRDefault="00FF63E6">
            <w:pPr>
              <w:jc w:val="center"/>
              <w:rPr>
                <w:rFonts w:ascii="Calibri" w:hAnsi="Calibri" w:cs="Calibri"/>
                <w:b/>
                <w:color w:val="000000"/>
                <w:sz w:val="32"/>
                <w:szCs w:val="32"/>
              </w:rPr>
            </w:pPr>
            <w:r w:rsidRPr="00FF63E6">
              <w:rPr>
                <w:rFonts w:ascii="Calibri" w:hAnsi="Calibri" w:cs="Calibri"/>
                <w:b/>
                <w:color w:val="000000"/>
                <w:sz w:val="32"/>
                <w:szCs w:val="32"/>
              </w:rPr>
              <w:t>3.8</w:t>
            </w:r>
          </w:p>
        </w:tc>
        <w:tc>
          <w:tcPr>
            <w:tcW w:w="1800" w:type="dxa"/>
            <w:shd w:val="clear" w:color="000000" w:fill="DCE6F1"/>
            <w:vAlign w:val="bottom"/>
            <w:hideMark/>
          </w:tcPr>
          <w:p w:rsidR="00FF63E6" w:rsidRPr="00FF63E6" w:rsidRDefault="00FF63E6">
            <w:pPr>
              <w:jc w:val="center"/>
              <w:rPr>
                <w:rFonts w:ascii="Calibri" w:hAnsi="Calibri" w:cs="Calibri"/>
                <w:b/>
                <w:color w:val="000000"/>
                <w:sz w:val="32"/>
                <w:szCs w:val="32"/>
              </w:rPr>
            </w:pPr>
            <w:r w:rsidRPr="00FF63E6">
              <w:rPr>
                <w:rFonts w:ascii="Calibri" w:hAnsi="Calibri" w:cs="Calibri"/>
                <w:b/>
                <w:color w:val="000000"/>
                <w:sz w:val="32"/>
                <w:szCs w:val="32"/>
              </w:rPr>
              <w:t>2</w:t>
            </w:r>
          </w:p>
        </w:tc>
        <w:tc>
          <w:tcPr>
            <w:tcW w:w="1530" w:type="dxa"/>
            <w:shd w:val="clear" w:color="000000" w:fill="DCE6F1"/>
            <w:noWrap/>
            <w:vAlign w:val="bottom"/>
            <w:hideMark/>
          </w:tcPr>
          <w:p w:rsidR="00FF63E6" w:rsidRPr="00FF63E6" w:rsidRDefault="00FF63E6">
            <w:pPr>
              <w:jc w:val="center"/>
              <w:rPr>
                <w:rFonts w:ascii="Calibri" w:hAnsi="Calibri" w:cs="Calibri"/>
                <w:b/>
                <w:color w:val="000000"/>
                <w:sz w:val="32"/>
                <w:szCs w:val="32"/>
              </w:rPr>
            </w:pPr>
            <w:r w:rsidRPr="00FF63E6">
              <w:rPr>
                <w:rFonts w:ascii="Calibri" w:hAnsi="Calibri" w:cs="Calibri"/>
                <w:b/>
                <w:color w:val="000000"/>
                <w:sz w:val="32"/>
                <w:szCs w:val="32"/>
              </w:rPr>
              <w:t>542</w:t>
            </w:r>
          </w:p>
        </w:tc>
      </w:tr>
      <w:tr w:rsidR="00FF63E6" w:rsidTr="002A29E5">
        <w:trPr>
          <w:trHeight w:val="600"/>
          <w:tblCellSpacing w:w="20" w:type="dxa"/>
        </w:trPr>
        <w:tc>
          <w:tcPr>
            <w:tcW w:w="1880" w:type="dxa"/>
            <w:shd w:val="clear" w:color="000000" w:fill="FDE9D9"/>
            <w:vAlign w:val="bottom"/>
            <w:hideMark/>
          </w:tcPr>
          <w:p w:rsidR="00FF63E6" w:rsidRDefault="00FF63E6">
            <w:pPr>
              <w:rPr>
                <w:rFonts w:ascii="Calibri" w:hAnsi="Calibri" w:cs="Calibri"/>
                <w:color w:val="000000"/>
                <w:sz w:val="22"/>
                <w:szCs w:val="22"/>
              </w:rPr>
            </w:pPr>
            <w:r>
              <w:rPr>
                <w:rFonts w:ascii="Calibri" w:hAnsi="Calibri" w:cs="Calibri"/>
                <w:color w:val="000000"/>
                <w:sz w:val="22"/>
                <w:szCs w:val="22"/>
              </w:rPr>
              <w:t>Red Pine with Aspen pre-burn</w:t>
            </w:r>
          </w:p>
        </w:tc>
        <w:tc>
          <w:tcPr>
            <w:tcW w:w="1228" w:type="dxa"/>
            <w:shd w:val="clear" w:color="000000" w:fill="FDE9D9"/>
            <w:vAlign w:val="bottom"/>
            <w:hideMark/>
          </w:tcPr>
          <w:p w:rsidR="00FF63E6" w:rsidRPr="00CA0BEB" w:rsidRDefault="00A94EC7">
            <w:pPr>
              <w:jc w:val="center"/>
              <w:rPr>
                <w:rFonts w:ascii="Calibri" w:hAnsi="Calibri" w:cs="Calibri"/>
                <w:b/>
                <w:sz w:val="28"/>
                <w:szCs w:val="28"/>
              </w:rPr>
            </w:pPr>
            <w:r w:rsidRPr="00CA0BEB">
              <w:rPr>
                <w:rFonts w:ascii="Calibri" w:hAnsi="Calibri" w:cs="Calibri"/>
                <w:b/>
                <w:sz w:val="28"/>
                <w:szCs w:val="28"/>
              </w:rPr>
              <w:t>TL6</w:t>
            </w:r>
          </w:p>
        </w:tc>
        <w:tc>
          <w:tcPr>
            <w:tcW w:w="1890" w:type="dxa"/>
            <w:shd w:val="clear" w:color="000000" w:fill="FDE9D9"/>
            <w:vAlign w:val="bottom"/>
            <w:hideMark/>
          </w:tcPr>
          <w:p w:rsidR="00FF63E6" w:rsidRPr="00FF63E6" w:rsidRDefault="00FF63E6">
            <w:pPr>
              <w:jc w:val="center"/>
              <w:rPr>
                <w:rFonts w:ascii="Calibri" w:hAnsi="Calibri" w:cs="Calibri"/>
                <w:b/>
                <w:color w:val="000000"/>
                <w:sz w:val="32"/>
                <w:szCs w:val="32"/>
              </w:rPr>
            </w:pPr>
            <w:r w:rsidRPr="00FF63E6">
              <w:rPr>
                <w:rFonts w:ascii="Calibri" w:hAnsi="Calibri" w:cs="Calibri"/>
                <w:b/>
                <w:color w:val="000000"/>
                <w:sz w:val="32"/>
                <w:szCs w:val="32"/>
              </w:rPr>
              <w:t>4</w:t>
            </w:r>
          </w:p>
        </w:tc>
        <w:tc>
          <w:tcPr>
            <w:tcW w:w="1800" w:type="dxa"/>
            <w:shd w:val="clear" w:color="000000" w:fill="FDE9D9"/>
            <w:vAlign w:val="bottom"/>
            <w:hideMark/>
          </w:tcPr>
          <w:p w:rsidR="00FF63E6" w:rsidRPr="00FF63E6" w:rsidRDefault="00FF63E6">
            <w:pPr>
              <w:jc w:val="center"/>
              <w:rPr>
                <w:rFonts w:ascii="Calibri" w:hAnsi="Calibri" w:cs="Calibri"/>
                <w:b/>
                <w:color w:val="000000"/>
                <w:sz w:val="32"/>
                <w:szCs w:val="32"/>
              </w:rPr>
            </w:pPr>
            <w:r w:rsidRPr="00FF63E6">
              <w:rPr>
                <w:rFonts w:ascii="Calibri" w:hAnsi="Calibri" w:cs="Calibri"/>
                <w:b/>
                <w:color w:val="000000"/>
                <w:sz w:val="32"/>
                <w:szCs w:val="32"/>
              </w:rPr>
              <w:t>5.3</w:t>
            </w:r>
          </w:p>
        </w:tc>
        <w:tc>
          <w:tcPr>
            <w:tcW w:w="1800" w:type="dxa"/>
            <w:shd w:val="clear" w:color="000000" w:fill="FDE9D9"/>
            <w:vAlign w:val="bottom"/>
            <w:hideMark/>
          </w:tcPr>
          <w:p w:rsidR="00FF63E6" w:rsidRPr="00FF63E6" w:rsidRDefault="00FF63E6">
            <w:pPr>
              <w:jc w:val="center"/>
              <w:rPr>
                <w:rFonts w:ascii="Calibri" w:hAnsi="Calibri" w:cs="Calibri"/>
                <w:b/>
                <w:color w:val="000000"/>
                <w:sz w:val="32"/>
                <w:szCs w:val="32"/>
              </w:rPr>
            </w:pPr>
            <w:r w:rsidRPr="00FF63E6">
              <w:rPr>
                <w:rFonts w:ascii="Calibri" w:hAnsi="Calibri" w:cs="Calibri"/>
                <w:b/>
                <w:color w:val="000000"/>
                <w:sz w:val="32"/>
                <w:szCs w:val="32"/>
              </w:rPr>
              <w:t>3</w:t>
            </w:r>
          </w:p>
        </w:tc>
        <w:tc>
          <w:tcPr>
            <w:tcW w:w="1530" w:type="dxa"/>
            <w:shd w:val="clear" w:color="000000" w:fill="FDE9D9"/>
            <w:noWrap/>
            <w:vAlign w:val="bottom"/>
            <w:hideMark/>
          </w:tcPr>
          <w:p w:rsidR="00FF63E6" w:rsidRPr="00FF63E6" w:rsidRDefault="00FF63E6">
            <w:pPr>
              <w:jc w:val="center"/>
              <w:rPr>
                <w:rFonts w:ascii="Calibri" w:hAnsi="Calibri" w:cs="Calibri"/>
                <w:b/>
                <w:color w:val="000000"/>
                <w:sz w:val="32"/>
                <w:szCs w:val="32"/>
              </w:rPr>
            </w:pPr>
            <w:r w:rsidRPr="00FF63E6">
              <w:rPr>
                <w:rFonts w:ascii="Calibri" w:hAnsi="Calibri" w:cs="Calibri"/>
                <w:b/>
                <w:color w:val="000000"/>
                <w:sz w:val="32"/>
                <w:szCs w:val="32"/>
              </w:rPr>
              <w:t>443</w:t>
            </w:r>
          </w:p>
        </w:tc>
      </w:tr>
      <w:tr w:rsidR="00FF63E6" w:rsidTr="002A29E5">
        <w:trPr>
          <w:trHeight w:val="600"/>
          <w:tblCellSpacing w:w="20" w:type="dxa"/>
        </w:trPr>
        <w:tc>
          <w:tcPr>
            <w:tcW w:w="1880" w:type="dxa"/>
            <w:shd w:val="clear" w:color="000000" w:fill="FDE9D9"/>
            <w:vAlign w:val="bottom"/>
            <w:hideMark/>
          </w:tcPr>
          <w:p w:rsidR="00FF63E6" w:rsidRDefault="00FF63E6">
            <w:pPr>
              <w:rPr>
                <w:rFonts w:ascii="Calibri" w:hAnsi="Calibri" w:cs="Calibri"/>
                <w:color w:val="000000"/>
                <w:sz w:val="22"/>
                <w:szCs w:val="22"/>
              </w:rPr>
            </w:pPr>
            <w:r>
              <w:rPr>
                <w:rFonts w:ascii="Calibri" w:hAnsi="Calibri" w:cs="Calibri"/>
                <w:color w:val="000000"/>
                <w:sz w:val="22"/>
                <w:szCs w:val="22"/>
              </w:rPr>
              <w:t>Red Pine with Aspen post-burn</w:t>
            </w:r>
          </w:p>
        </w:tc>
        <w:tc>
          <w:tcPr>
            <w:tcW w:w="1228" w:type="dxa"/>
            <w:shd w:val="clear" w:color="000000" w:fill="FDE9D9"/>
            <w:vAlign w:val="bottom"/>
            <w:hideMark/>
          </w:tcPr>
          <w:p w:rsidR="00FF63E6" w:rsidRPr="00CA0BEB" w:rsidRDefault="00FF63E6">
            <w:pPr>
              <w:jc w:val="center"/>
              <w:rPr>
                <w:rFonts w:ascii="Calibri" w:hAnsi="Calibri" w:cs="Calibri"/>
                <w:b/>
                <w:sz w:val="28"/>
                <w:szCs w:val="28"/>
              </w:rPr>
            </w:pPr>
            <w:r w:rsidRPr="00CA0BEB">
              <w:rPr>
                <w:rFonts w:ascii="Calibri" w:hAnsi="Calibri" w:cs="Calibri"/>
                <w:b/>
                <w:sz w:val="28"/>
                <w:szCs w:val="28"/>
              </w:rPr>
              <w:t>TL5</w:t>
            </w:r>
          </w:p>
        </w:tc>
        <w:tc>
          <w:tcPr>
            <w:tcW w:w="1890" w:type="dxa"/>
            <w:shd w:val="clear" w:color="000000" w:fill="FDE9D9"/>
            <w:vAlign w:val="bottom"/>
            <w:hideMark/>
          </w:tcPr>
          <w:p w:rsidR="00FF63E6" w:rsidRPr="00FF63E6" w:rsidRDefault="00FF63E6">
            <w:pPr>
              <w:jc w:val="center"/>
              <w:rPr>
                <w:rFonts w:ascii="Calibri" w:hAnsi="Calibri" w:cs="Calibri"/>
                <w:b/>
                <w:color w:val="000000"/>
                <w:sz w:val="32"/>
                <w:szCs w:val="32"/>
              </w:rPr>
            </w:pPr>
            <w:r w:rsidRPr="00FF63E6">
              <w:rPr>
                <w:rFonts w:ascii="Calibri" w:hAnsi="Calibri" w:cs="Calibri"/>
                <w:b/>
                <w:color w:val="000000"/>
                <w:sz w:val="32"/>
                <w:szCs w:val="32"/>
              </w:rPr>
              <w:t>4</w:t>
            </w:r>
          </w:p>
        </w:tc>
        <w:tc>
          <w:tcPr>
            <w:tcW w:w="1800" w:type="dxa"/>
            <w:shd w:val="clear" w:color="000000" w:fill="FDE9D9"/>
            <w:vAlign w:val="bottom"/>
            <w:hideMark/>
          </w:tcPr>
          <w:p w:rsidR="00FF63E6" w:rsidRPr="00FF63E6" w:rsidRDefault="00FF63E6">
            <w:pPr>
              <w:jc w:val="center"/>
              <w:rPr>
                <w:rFonts w:ascii="Calibri" w:hAnsi="Calibri" w:cs="Calibri"/>
                <w:b/>
                <w:color w:val="000000"/>
                <w:sz w:val="32"/>
                <w:szCs w:val="32"/>
              </w:rPr>
            </w:pPr>
            <w:r w:rsidRPr="00FF63E6">
              <w:rPr>
                <w:rFonts w:ascii="Calibri" w:hAnsi="Calibri" w:cs="Calibri"/>
                <w:b/>
                <w:color w:val="000000"/>
                <w:sz w:val="32"/>
                <w:szCs w:val="32"/>
              </w:rPr>
              <w:t>4.7</w:t>
            </w:r>
          </w:p>
        </w:tc>
        <w:tc>
          <w:tcPr>
            <w:tcW w:w="1800" w:type="dxa"/>
            <w:shd w:val="clear" w:color="000000" w:fill="FDE9D9"/>
            <w:vAlign w:val="bottom"/>
            <w:hideMark/>
          </w:tcPr>
          <w:p w:rsidR="00FF63E6" w:rsidRPr="00FF63E6" w:rsidRDefault="00FF63E6">
            <w:pPr>
              <w:jc w:val="center"/>
              <w:rPr>
                <w:rFonts w:ascii="Calibri" w:hAnsi="Calibri" w:cs="Calibri"/>
                <w:b/>
                <w:color w:val="000000"/>
                <w:sz w:val="32"/>
                <w:szCs w:val="32"/>
              </w:rPr>
            </w:pPr>
            <w:r w:rsidRPr="00FF63E6">
              <w:rPr>
                <w:rFonts w:ascii="Calibri" w:hAnsi="Calibri" w:cs="Calibri"/>
                <w:b/>
                <w:color w:val="000000"/>
                <w:sz w:val="32"/>
                <w:szCs w:val="32"/>
              </w:rPr>
              <w:t>3</w:t>
            </w:r>
          </w:p>
        </w:tc>
        <w:tc>
          <w:tcPr>
            <w:tcW w:w="1530" w:type="dxa"/>
            <w:shd w:val="clear" w:color="000000" w:fill="FDE9D9"/>
            <w:noWrap/>
            <w:vAlign w:val="bottom"/>
            <w:hideMark/>
          </w:tcPr>
          <w:p w:rsidR="00FF63E6" w:rsidRPr="00FF63E6" w:rsidRDefault="00FF63E6">
            <w:pPr>
              <w:jc w:val="center"/>
              <w:rPr>
                <w:rFonts w:ascii="Calibri" w:hAnsi="Calibri" w:cs="Calibri"/>
                <w:b/>
                <w:color w:val="000000"/>
                <w:sz w:val="32"/>
                <w:szCs w:val="32"/>
              </w:rPr>
            </w:pPr>
            <w:r w:rsidRPr="00FF63E6">
              <w:rPr>
                <w:rFonts w:ascii="Calibri" w:hAnsi="Calibri" w:cs="Calibri"/>
                <w:b/>
                <w:color w:val="000000"/>
                <w:sz w:val="32"/>
                <w:szCs w:val="32"/>
              </w:rPr>
              <w:t>433</w:t>
            </w:r>
          </w:p>
        </w:tc>
      </w:tr>
    </w:tbl>
    <w:p w:rsidR="00FF63E6" w:rsidRDefault="00FF63E6"/>
    <w:p w:rsidR="001724FE" w:rsidRDefault="00C152E9">
      <w:pPr>
        <w:rPr>
          <w:u w:val="single"/>
        </w:rPr>
      </w:pPr>
      <w:r>
        <w:rPr>
          <w:u w:val="single"/>
        </w:rPr>
        <w:t>Smoke</w:t>
      </w:r>
    </w:p>
    <w:p w:rsidR="00C152E9" w:rsidRDefault="00C152E9">
      <w:r>
        <w:t>Emissions were calculated based on pre-burn fuel loading and 1000 hour fuel moisture.  Figure 4 depicts the emissions from the average burn conditions for the entire Brittle Project.  Smoke volume was typically moderate to heavy with good lift.  Smoke sensitive receptors were avoided for every burn</w:t>
      </w:r>
      <w:r w:rsidR="00B02138">
        <w:t xml:space="preserve"> entry of the Brittle </w:t>
      </w:r>
      <w:r>
        <w:t>Fuels Reduction Project.</w:t>
      </w:r>
    </w:p>
    <w:p w:rsidR="00F75323" w:rsidRDefault="00F75323"/>
    <w:p w:rsidR="001724FE" w:rsidRPr="001724FE" w:rsidRDefault="00A94EC7">
      <w:proofErr w:type="gramStart"/>
      <w:r>
        <w:rPr>
          <w:u w:val="single"/>
        </w:rPr>
        <w:t>Figure 7</w:t>
      </w:r>
      <w:r w:rsidR="00F75323" w:rsidRPr="00F75323">
        <w:rPr>
          <w:u w:val="single"/>
        </w:rPr>
        <w:t>.</w:t>
      </w:r>
      <w:proofErr w:type="gramEnd"/>
      <w:r w:rsidR="00F75323" w:rsidRPr="00F75323">
        <w:rPr>
          <w:u w:val="single"/>
        </w:rPr>
        <w:t xml:space="preserve">  Emissions for Brittle Based on 1000 hour Fuel Moisture</w:t>
      </w:r>
      <w:r w:rsidR="001724FE" w:rsidRPr="001724FE">
        <w:rPr>
          <w:noProof/>
        </w:rPr>
        <w:drawing>
          <wp:inline distT="0" distB="0" distL="0" distR="0">
            <wp:extent cx="5486400" cy="2400300"/>
            <wp:effectExtent l="152400" t="133350" r="152400" b="1524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5319B" w:rsidRDefault="0005319B"/>
    <w:p w:rsidR="00DA7CB4" w:rsidRPr="00A63D2D" w:rsidRDefault="00DA7CB4" w:rsidP="00DA7CB4">
      <w:pPr>
        <w:tabs>
          <w:tab w:val="left" w:pos="4080"/>
        </w:tabs>
        <w:rPr>
          <w:b/>
          <w:u w:val="single"/>
        </w:rPr>
      </w:pPr>
      <w:r w:rsidRPr="00A63D2D">
        <w:rPr>
          <w:rStyle w:val="TitleChar"/>
          <w:rFonts w:ascii="Times New Roman" w:hAnsi="Times New Roman" w:cs="Times New Roman"/>
          <w:b w:val="0"/>
          <w:sz w:val="24"/>
          <w:szCs w:val="24"/>
          <w:u w:val="single"/>
        </w:rPr>
        <w:lastRenderedPageBreak/>
        <w:t xml:space="preserve">Post-Burn Surveys and Results </w:t>
      </w:r>
    </w:p>
    <w:p w:rsidR="00C46C2F" w:rsidRDefault="00DA7CB4" w:rsidP="00BD3940">
      <w:r>
        <w:t>Post-burn surveys for fuel loading a</w:t>
      </w:r>
      <w:r w:rsidR="008D4A14">
        <w:t>nd tree mortality are conducted</w:t>
      </w:r>
      <w:r w:rsidR="00F75323">
        <w:t xml:space="preserve"> within</w:t>
      </w:r>
      <w:r>
        <w:t xml:space="preserve"> 1 year and</w:t>
      </w:r>
      <w:r w:rsidR="00F75323">
        <w:t xml:space="preserve"> again</w:t>
      </w:r>
      <w:r>
        <w:t xml:space="preserve"> 4 to 5 years after the burn has been completed.</w:t>
      </w:r>
      <w:r w:rsidR="00C46C2F">
        <w:t xml:space="preserve">  The method for these surveys is to revisit the same plots and </w:t>
      </w:r>
      <w:r w:rsidR="008D4A14">
        <w:t xml:space="preserve">measure </w:t>
      </w:r>
      <w:r w:rsidR="00A552FF">
        <w:t>all of the plots</w:t>
      </w:r>
      <w:r w:rsidR="008D4A14">
        <w:t xml:space="preserve"> again along with</w:t>
      </w:r>
      <w:r w:rsidR="00C46C2F">
        <w:t xml:space="preserve"> </w:t>
      </w:r>
      <w:r w:rsidR="008D4A14">
        <w:t>taking</w:t>
      </w:r>
      <w:r w:rsidR="00C46C2F">
        <w:t xml:space="preserve"> post-burn photos. This information has shown how the fu</w:t>
      </w:r>
      <w:r w:rsidR="00CA0BEB">
        <w:t>el loading rebuilds over a 4-to-</w:t>
      </w:r>
      <w:r w:rsidR="00C46C2F">
        <w:t>5 year time frame.  P</w:t>
      </w:r>
      <w:r w:rsidR="00BD3940" w:rsidRPr="00A358EF">
        <w:t>ost-burn mortality survey</w:t>
      </w:r>
      <w:r w:rsidR="00BD3940">
        <w:t>s</w:t>
      </w:r>
      <w:r w:rsidR="00BD3940" w:rsidRPr="00A358EF">
        <w:t xml:space="preserve"> </w:t>
      </w:r>
      <w:r w:rsidR="00C46C2F">
        <w:t xml:space="preserve">are typically </w:t>
      </w:r>
      <w:r w:rsidR="00BD3940">
        <w:t xml:space="preserve">completed </w:t>
      </w:r>
      <w:r w:rsidR="00BD3940" w:rsidRPr="00A358EF">
        <w:t>on</w:t>
      </w:r>
      <w:r w:rsidR="00BD3940">
        <w:t xml:space="preserve"> burn sites for</w:t>
      </w:r>
      <w:r w:rsidR="00BD3940" w:rsidRPr="00A358EF">
        <w:t xml:space="preserve"> red pine understory burns</w:t>
      </w:r>
      <w:r w:rsidR="00C46C2F">
        <w:t xml:space="preserve"> to identify the impact that prescribed burning is having on the timber</w:t>
      </w:r>
      <w:r w:rsidR="00BD3940" w:rsidRPr="00A358EF">
        <w:t>.</w:t>
      </w:r>
      <w:r w:rsidR="00C46C2F">
        <w:t xml:space="preserve">  </w:t>
      </w:r>
      <w:r w:rsidR="0093483A">
        <w:t>Data from</w:t>
      </w:r>
      <w:r w:rsidR="003E2336">
        <w:t xml:space="preserve"> </w:t>
      </w:r>
      <w:r w:rsidR="0093483A">
        <w:t xml:space="preserve">most </w:t>
      </w:r>
      <w:r w:rsidR="003E2336">
        <w:t>prescribed burn unit</w:t>
      </w:r>
      <w:r w:rsidR="0093483A">
        <w:t xml:space="preserve">s have </w:t>
      </w:r>
      <w:r w:rsidR="003E2336">
        <w:t>been collected since 2004 and a summary of its res</w:t>
      </w:r>
      <w:r w:rsidR="0093483A">
        <w:t>ults is shown in figures 8</w:t>
      </w:r>
      <w:r w:rsidR="003E2336">
        <w:t>.  F</w:t>
      </w:r>
      <w:r w:rsidR="0093483A">
        <w:t>igure 8</w:t>
      </w:r>
      <w:r w:rsidR="003E2336">
        <w:t xml:space="preserve"> shows the fuel loading in each treatment and how the fuel loading has r</w:t>
      </w:r>
      <w:r w:rsidR="008D4A14">
        <w:t>ebuilt over the four years following</w:t>
      </w:r>
      <w:r w:rsidR="003E2336">
        <w:t xml:space="preserve"> the prescribed burn</w:t>
      </w:r>
      <w:r w:rsidR="0093483A">
        <w:t>s</w:t>
      </w:r>
      <w:r w:rsidR="003E2336">
        <w:t>.</w:t>
      </w:r>
    </w:p>
    <w:p w:rsidR="00124F72" w:rsidRDefault="00124F72" w:rsidP="00BD3940"/>
    <w:p w:rsidR="00124F72" w:rsidRPr="00124F72" w:rsidRDefault="00A94EC7" w:rsidP="00BD3940">
      <w:pPr>
        <w:rPr>
          <w:u w:val="single"/>
        </w:rPr>
      </w:pPr>
      <w:proofErr w:type="gramStart"/>
      <w:r>
        <w:rPr>
          <w:u w:val="single"/>
        </w:rPr>
        <w:t>Figure 8</w:t>
      </w:r>
      <w:r w:rsidR="00124F72" w:rsidRPr="00124F72">
        <w:rPr>
          <w:u w:val="single"/>
        </w:rPr>
        <w:t>.</w:t>
      </w:r>
      <w:proofErr w:type="gramEnd"/>
      <w:r w:rsidR="00124F72" w:rsidRPr="00124F72">
        <w:rPr>
          <w:u w:val="single"/>
        </w:rPr>
        <w:t xml:space="preserve">  </w:t>
      </w:r>
      <w:r w:rsidR="004A2122">
        <w:rPr>
          <w:u w:val="single"/>
        </w:rPr>
        <w:t xml:space="preserve">Average </w:t>
      </w:r>
      <w:r w:rsidR="00124F72" w:rsidRPr="00124F72">
        <w:rPr>
          <w:u w:val="single"/>
        </w:rPr>
        <w:t>Fuel Loading</w:t>
      </w:r>
      <w:r w:rsidR="0093483A">
        <w:rPr>
          <w:u w:val="single"/>
        </w:rPr>
        <w:t xml:space="preserve"> for the Huron National Forest</w:t>
      </w:r>
    </w:p>
    <w:p w:rsidR="002051C4" w:rsidRDefault="00124F72" w:rsidP="00124F72">
      <w:pPr>
        <w:jc w:val="center"/>
      </w:pPr>
      <w:r w:rsidRPr="00124F72">
        <w:rPr>
          <w:noProof/>
        </w:rPr>
        <w:drawing>
          <wp:inline distT="0" distB="0" distL="0" distR="0">
            <wp:extent cx="4781550" cy="3009900"/>
            <wp:effectExtent l="0" t="0" r="19050" b="19050"/>
            <wp:docPr id="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24F72" w:rsidRDefault="00124F72" w:rsidP="00B05A9E"/>
    <w:p w:rsidR="00B05A9E" w:rsidRDefault="00DD1551" w:rsidP="00B05A9E">
      <w:r>
        <w:t>During the post-burn fuel mon</w:t>
      </w:r>
      <w:r w:rsidR="002051C4">
        <w:t>itoring treatment a mortality survey is typically</w:t>
      </w:r>
      <w:r>
        <w:t xml:space="preserve"> done at each</w:t>
      </w:r>
      <w:r w:rsidR="00CA0BEB">
        <w:t xml:space="preserve"> plot site.  The survey records</w:t>
      </w:r>
      <w:r>
        <w:t xml:space="preserve"> tree species, DBH, crown ratio, crown class, % live crown scorched, bole char, live or dead tree, and BA.</w:t>
      </w:r>
      <w:r w:rsidR="00130C50">
        <w:t xml:space="preserve">  The d</w:t>
      </w:r>
      <w:r w:rsidR="00A552FF">
        <w:t>ata summary is shown in Figure 9 for the burn blocks</w:t>
      </w:r>
      <w:r w:rsidR="00130C50">
        <w:t>.</w:t>
      </w:r>
      <w:r w:rsidR="002051C4">
        <w:t xml:space="preserve">  The data reflects an</w:t>
      </w:r>
      <w:r w:rsidR="006B2145">
        <w:t xml:space="preserve"> area of the </w:t>
      </w:r>
      <w:r w:rsidR="00A552FF">
        <w:t>Brittle burn block 9 that experienced a</w:t>
      </w:r>
      <w:r w:rsidR="006B2145">
        <w:t xml:space="preserve"> crown fire (</w:t>
      </w:r>
      <w:r w:rsidR="00A552FF">
        <w:t xml:space="preserve">70 - </w:t>
      </w:r>
      <w:r w:rsidR="006B2145">
        <w:t>10</w:t>
      </w:r>
      <w:r w:rsidR="00A552FF">
        <w:t>0</w:t>
      </w:r>
      <w:r w:rsidR="006B2145">
        <w:t xml:space="preserve"> acres) in which most of the timber was killed.  </w:t>
      </w:r>
      <w:r w:rsidR="00A552FF">
        <w:t>A review of the burn pointed out the heave slash accumulations and the strip-head firing method were likely factors that caused the crown fire.  A simple change in ignition pattern result</w:t>
      </w:r>
      <w:r w:rsidR="00CA0BEB">
        <w:t>ed in satisfactory results for B</w:t>
      </w:r>
      <w:r w:rsidR="00A552FF">
        <w:t xml:space="preserve">urn </w:t>
      </w:r>
      <w:r w:rsidR="00CA0BEB">
        <w:t>B</w:t>
      </w:r>
      <w:r w:rsidR="00A552FF">
        <w:t xml:space="preserve">lock 3 that was </w:t>
      </w:r>
      <w:r w:rsidR="007D7571">
        <w:t xml:space="preserve">completed the same day as </w:t>
      </w:r>
      <w:r w:rsidR="00CA0BEB">
        <w:t>B</w:t>
      </w:r>
      <w:r w:rsidR="007D7571">
        <w:t xml:space="preserve">urn </w:t>
      </w:r>
      <w:r w:rsidR="00CA0BEB">
        <w:t>B</w:t>
      </w:r>
      <w:r w:rsidR="007D7571">
        <w:t>lock 9 with the same fuel loading.</w:t>
      </w:r>
    </w:p>
    <w:p w:rsidR="007D7571" w:rsidRDefault="007D7571" w:rsidP="00B05A9E"/>
    <w:p w:rsidR="007D7571" w:rsidRDefault="007D7571" w:rsidP="00B05A9E"/>
    <w:p w:rsidR="007D7571" w:rsidRDefault="007D7571" w:rsidP="00B05A9E"/>
    <w:p w:rsidR="007D7571" w:rsidRDefault="007D7571" w:rsidP="00B05A9E"/>
    <w:p w:rsidR="007D7571" w:rsidRDefault="007D7571" w:rsidP="00B05A9E"/>
    <w:p w:rsidR="007D7571" w:rsidRPr="00B05A9E" w:rsidRDefault="007D7571" w:rsidP="00B05A9E"/>
    <w:p w:rsidR="00A552FF" w:rsidRDefault="00A552FF" w:rsidP="00B05A9E"/>
    <w:p w:rsidR="0093483A" w:rsidRDefault="0093483A" w:rsidP="00B05A9E"/>
    <w:p w:rsidR="0093483A" w:rsidRPr="00B05A9E" w:rsidRDefault="0093483A" w:rsidP="00B05A9E"/>
    <w:p w:rsidR="00B05A9E" w:rsidRDefault="00A94EC7" w:rsidP="00B05A9E">
      <w:proofErr w:type="gramStart"/>
      <w:r>
        <w:lastRenderedPageBreak/>
        <w:t>Figure 9</w:t>
      </w:r>
      <w:r w:rsidR="005D0703">
        <w:t>.</w:t>
      </w:r>
      <w:proofErr w:type="gramEnd"/>
      <w:r w:rsidR="005D0703">
        <w:t xml:space="preserve">  </w:t>
      </w:r>
      <w:r w:rsidR="009E6B25">
        <w:t>Photo Series</w:t>
      </w:r>
    </w:p>
    <w:tbl>
      <w:tblPr>
        <w:tblStyle w:val="TableGrid"/>
        <w:tblW w:w="0" w:type="auto"/>
        <w:tblLook w:val="04A0" w:firstRow="1" w:lastRow="0" w:firstColumn="1" w:lastColumn="0" w:noHBand="0" w:noVBand="1"/>
      </w:tblPr>
      <w:tblGrid>
        <w:gridCol w:w="4428"/>
        <w:gridCol w:w="4428"/>
      </w:tblGrid>
      <w:tr w:rsidR="009E6B25" w:rsidRPr="009E6B25" w:rsidTr="00F36507">
        <w:tc>
          <w:tcPr>
            <w:tcW w:w="4428" w:type="dxa"/>
          </w:tcPr>
          <w:p w:rsidR="009E6B25" w:rsidRPr="009E6B25" w:rsidRDefault="009E6B25" w:rsidP="00F36507">
            <w:pPr>
              <w:rPr>
                <w:bCs/>
              </w:rPr>
            </w:pPr>
            <w:r w:rsidRPr="009E6B25">
              <w:rPr>
                <w:bCs/>
              </w:rPr>
              <w:t>Brittle Block 10 Pre-Burn</w:t>
            </w:r>
          </w:p>
        </w:tc>
        <w:tc>
          <w:tcPr>
            <w:tcW w:w="4428" w:type="dxa"/>
          </w:tcPr>
          <w:p w:rsidR="009E6B25" w:rsidRPr="009E6B25" w:rsidRDefault="009E6B25" w:rsidP="00F36507">
            <w:pPr>
              <w:rPr>
                <w:bCs/>
              </w:rPr>
            </w:pPr>
            <w:r w:rsidRPr="009E6B25">
              <w:rPr>
                <w:bCs/>
              </w:rPr>
              <w:t>Brittle Block 10 Post-Burn</w:t>
            </w:r>
          </w:p>
        </w:tc>
      </w:tr>
      <w:tr w:rsidR="009E6B25" w:rsidRPr="009E6B25" w:rsidTr="00F36507">
        <w:tc>
          <w:tcPr>
            <w:tcW w:w="4428" w:type="dxa"/>
          </w:tcPr>
          <w:p w:rsidR="009E6B25" w:rsidRPr="009E6B25" w:rsidRDefault="009E6B25" w:rsidP="00F36507">
            <w:pPr>
              <w:rPr>
                <w:bCs/>
              </w:rPr>
            </w:pPr>
            <w:r w:rsidRPr="009E6B25">
              <w:rPr>
                <w:bCs/>
                <w:noProof/>
              </w:rPr>
              <w:drawing>
                <wp:inline distT="0" distB="0" distL="0" distR="0" wp14:anchorId="54118DAF" wp14:editId="40755C73">
                  <wp:extent cx="2743200" cy="2057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K10PLT8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tc>
        <w:tc>
          <w:tcPr>
            <w:tcW w:w="4428" w:type="dxa"/>
          </w:tcPr>
          <w:p w:rsidR="009E6B25" w:rsidRPr="009E6B25" w:rsidRDefault="009E6B25" w:rsidP="00F36507">
            <w:pPr>
              <w:rPr>
                <w:bCs/>
              </w:rPr>
            </w:pPr>
            <w:r w:rsidRPr="009E6B25">
              <w:rPr>
                <w:bCs/>
                <w:noProof/>
              </w:rPr>
              <w:drawing>
                <wp:inline distT="0" distB="0" distL="0" distR="0" wp14:anchorId="71687480" wp14:editId="4F4A52B4">
                  <wp:extent cx="2743201" cy="2057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19002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3201" cy="2057400"/>
                          </a:xfrm>
                          <a:prstGeom prst="rect">
                            <a:avLst/>
                          </a:prstGeom>
                        </pic:spPr>
                      </pic:pic>
                    </a:graphicData>
                  </a:graphic>
                </wp:inline>
              </w:drawing>
            </w:r>
          </w:p>
        </w:tc>
      </w:tr>
    </w:tbl>
    <w:p w:rsidR="009E6B25" w:rsidRDefault="009E6B25" w:rsidP="00B05A9E"/>
    <w:p w:rsidR="000A62A4" w:rsidRPr="00B05A9E" w:rsidRDefault="000A62A4" w:rsidP="00B05A9E">
      <w:r>
        <w:t>Photos were taken</w:t>
      </w:r>
      <w:r w:rsidR="00CA0BEB">
        <w:t xml:space="preserve"> at each plot point both before and after</w:t>
      </w:r>
      <w:r>
        <w:t xml:space="preserve"> treatment to visually demonstrate the effects of prescribed burning on the various fuels found within the Brittle Landscape Fuels Reduction Project.  </w:t>
      </w:r>
    </w:p>
    <w:p w:rsidR="00130C50" w:rsidRDefault="00130C50" w:rsidP="00B05A9E"/>
    <w:p w:rsidR="006E069C" w:rsidRDefault="006E069C" w:rsidP="00B05A9E">
      <w:pPr>
        <w:rPr>
          <w:u w:val="single"/>
        </w:rPr>
      </w:pPr>
      <w:r>
        <w:rPr>
          <w:u w:val="single"/>
        </w:rPr>
        <w:t>Burn Severity Mapping</w:t>
      </w:r>
    </w:p>
    <w:p w:rsidR="006E069C" w:rsidRDefault="006E069C" w:rsidP="00B05A9E">
      <w:r>
        <w:t xml:space="preserve">Burn severity was measured using on site assessments in </w:t>
      </w:r>
      <w:r w:rsidR="004B1406">
        <w:t>addition</w:t>
      </w:r>
      <w:r>
        <w:t xml:space="preserve"> to </w:t>
      </w:r>
      <w:r w:rsidR="004B1406">
        <w:t xml:space="preserve">the </w:t>
      </w:r>
      <w:r>
        <w:t>United States Geological Survey (USGS) burn severity imagery based on the Landsat data.  Severity was measured based on crown scorch and consumption of the duff layer.  Figure 10 is an example of imagery taken from a May 2010 flight for Brittle Burn Blocks 4 and 10 with overlays of measurement taken from May 2008 Flight for Brittle Burn Blocks 3 and 9.</w:t>
      </w:r>
    </w:p>
    <w:p w:rsidR="006E069C" w:rsidRDefault="006E069C" w:rsidP="00B05A9E"/>
    <w:p w:rsidR="006E069C" w:rsidRDefault="004B1406" w:rsidP="00B05A9E">
      <w:proofErr w:type="gramStart"/>
      <w:r>
        <w:t>Figure 10.</w:t>
      </w:r>
      <w:proofErr w:type="gramEnd"/>
      <w:r>
        <w:t xml:space="preserve"> Burn Severity Map of Brittle Burn Blocks 3, 4, 9, 10</w:t>
      </w:r>
    </w:p>
    <w:p w:rsidR="006E069C" w:rsidRPr="006E069C" w:rsidRDefault="006E069C" w:rsidP="00B05A9E">
      <w:r>
        <w:rPr>
          <w:noProof/>
        </w:rPr>
        <w:drawing>
          <wp:inline distT="0" distB="0" distL="0" distR="0">
            <wp:extent cx="4962525" cy="383504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n Severity Map.em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65584" cy="3837408"/>
                    </a:xfrm>
                    <a:prstGeom prst="rect">
                      <a:avLst/>
                    </a:prstGeom>
                  </pic:spPr>
                </pic:pic>
              </a:graphicData>
            </a:graphic>
          </wp:inline>
        </w:drawing>
      </w:r>
    </w:p>
    <w:p w:rsidR="002051C4" w:rsidRPr="003B2EE9" w:rsidRDefault="003B2EE9" w:rsidP="003B2EE9">
      <w:proofErr w:type="gramStart"/>
      <w:r w:rsidRPr="003B2EE9">
        <w:lastRenderedPageBreak/>
        <w:t>Table 9</w:t>
      </w:r>
      <w:r w:rsidR="00130C50" w:rsidRPr="003B2EE9">
        <w:t>.</w:t>
      </w:r>
      <w:proofErr w:type="gramEnd"/>
      <w:r>
        <w:t xml:space="preserve"> </w:t>
      </w:r>
      <w:r w:rsidR="00130C50" w:rsidRPr="003B2EE9">
        <w:t xml:space="preserve"> </w:t>
      </w:r>
      <w:r w:rsidRPr="003B2EE9">
        <w:t xml:space="preserve">Averages for Post-burn Tree Mortality </w:t>
      </w:r>
    </w:p>
    <w:tbl>
      <w:tblPr>
        <w:tblStyle w:val="MediumShading1-Accent6"/>
        <w:tblW w:w="0" w:type="auto"/>
        <w:tblLook w:val="04A0" w:firstRow="1" w:lastRow="0" w:firstColumn="1" w:lastColumn="0" w:noHBand="0" w:noVBand="1"/>
      </w:tblPr>
      <w:tblGrid>
        <w:gridCol w:w="2214"/>
        <w:gridCol w:w="2214"/>
        <w:gridCol w:w="2214"/>
        <w:gridCol w:w="2214"/>
      </w:tblGrid>
      <w:tr w:rsidR="005A6217" w:rsidTr="006E76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gridSpan w:val="4"/>
            <w:tcBorders>
              <w:bottom w:val="single" w:sz="4" w:space="0" w:color="auto"/>
            </w:tcBorders>
          </w:tcPr>
          <w:p w:rsidR="005A6217" w:rsidRDefault="005A6217" w:rsidP="002051C4">
            <w:pPr>
              <w:rPr>
                <w:b w:val="0"/>
                <w:sz w:val="28"/>
                <w:szCs w:val="28"/>
              </w:rPr>
            </w:pPr>
          </w:p>
        </w:tc>
      </w:tr>
      <w:tr w:rsidR="005A6217" w:rsidTr="005A62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Borders>
              <w:top w:val="single" w:sz="4" w:space="0" w:color="auto"/>
              <w:left w:val="single" w:sz="4" w:space="0" w:color="auto"/>
              <w:bottom w:val="single" w:sz="4" w:space="0" w:color="auto"/>
              <w:right w:val="single" w:sz="4" w:space="0" w:color="auto"/>
            </w:tcBorders>
          </w:tcPr>
          <w:p w:rsidR="005A6217" w:rsidRPr="005A6217" w:rsidRDefault="005A6217" w:rsidP="002051C4">
            <w:pPr>
              <w:rPr>
                <w:rFonts w:ascii="Arial" w:hAnsi="Arial" w:cs="Arial"/>
              </w:rPr>
            </w:pPr>
            <w:r w:rsidRPr="005A6217">
              <w:rPr>
                <w:rFonts w:ascii="Arial" w:hAnsi="Arial" w:cs="Arial"/>
              </w:rPr>
              <w:t>Project Name</w:t>
            </w:r>
          </w:p>
        </w:tc>
        <w:tc>
          <w:tcPr>
            <w:tcW w:w="2214" w:type="dxa"/>
            <w:tcBorders>
              <w:top w:val="single" w:sz="4" w:space="0" w:color="auto"/>
              <w:left w:val="single" w:sz="4" w:space="0" w:color="auto"/>
              <w:bottom w:val="single" w:sz="4" w:space="0" w:color="auto"/>
              <w:right w:val="single" w:sz="4" w:space="0" w:color="auto"/>
            </w:tcBorders>
          </w:tcPr>
          <w:p w:rsidR="005A6217" w:rsidRPr="005A6217" w:rsidRDefault="00C152E9" w:rsidP="002051C4">
            <w:pPr>
              <w:cnfStyle w:val="000000100000" w:firstRow="0" w:lastRow="0" w:firstColumn="0" w:lastColumn="0" w:oddVBand="0" w:evenVBand="0" w:oddHBand="1" w:evenHBand="0" w:firstRowFirstColumn="0" w:firstRowLastColumn="0" w:lastRowFirstColumn="0" w:lastRowLastColumn="0"/>
            </w:pPr>
            <w:r>
              <w:t>Brittle Block 4</w:t>
            </w:r>
          </w:p>
        </w:tc>
        <w:tc>
          <w:tcPr>
            <w:tcW w:w="2214" w:type="dxa"/>
            <w:tcBorders>
              <w:top w:val="single" w:sz="4" w:space="0" w:color="auto"/>
              <w:left w:val="single" w:sz="4" w:space="0" w:color="auto"/>
              <w:bottom w:val="single" w:sz="4" w:space="0" w:color="auto"/>
              <w:right w:val="single" w:sz="4" w:space="0" w:color="auto"/>
            </w:tcBorders>
          </w:tcPr>
          <w:p w:rsidR="005A6217" w:rsidRPr="005A6217" w:rsidRDefault="00C152E9" w:rsidP="002051C4">
            <w:pPr>
              <w:cnfStyle w:val="000000100000" w:firstRow="0" w:lastRow="0" w:firstColumn="0" w:lastColumn="0" w:oddVBand="0" w:evenVBand="0" w:oddHBand="1" w:evenHBand="0" w:firstRowFirstColumn="0" w:firstRowLastColumn="0" w:lastRowFirstColumn="0" w:lastRowLastColumn="0"/>
            </w:pPr>
            <w:r>
              <w:t>Brittle Block 10</w:t>
            </w:r>
          </w:p>
        </w:tc>
        <w:tc>
          <w:tcPr>
            <w:tcW w:w="2214" w:type="dxa"/>
            <w:tcBorders>
              <w:top w:val="single" w:sz="4" w:space="0" w:color="auto"/>
              <w:left w:val="single" w:sz="4" w:space="0" w:color="auto"/>
              <w:bottom w:val="single" w:sz="4" w:space="0" w:color="auto"/>
              <w:right w:val="single" w:sz="4" w:space="0" w:color="auto"/>
            </w:tcBorders>
          </w:tcPr>
          <w:p w:rsidR="005A6217" w:rsidRPr="005A6217" w:rsidRDefault="005A6217" w:rsidP="002051C4">
            <w:pPr>
              <w:cnfStyle w:val="000000100000" w:firstRow="0" w:lastRow="0" w:firstColumn="0" w:lastColumn="0" w:oddVBand="0" w:evenVBand="0" w:oddHBand="1" w:evenHBand="0" w:firstRowFirstColumn="0" w:firstRowLastColumn="0" w:lastRowFirstColumn="0" w:lastRowLastColumn="0"/>
            </w:pPr>
            <w:r>
              <w:t>Brittle Block 12</w:t>
            </w:r>
          </w:p>
        </w:tc>
      </w:tr>
      <w:tr w:rsidR="002051C4" w:rsidTr="005A62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Borders>
              <w:top w:val="single" w:sz="4" w:space="0" w:color="auto"/>
              <w:left w:val="single" w:sz="4" w:space="0" w:color="auto"/>
              <w:bottom w:val="single" w:sz="4" w:space="0" w:color="auto"/>
              <w:right w:val="single" w:sz="4" w:space="0" w:color="auto"/>
            </w:tcBorders>
          </w:tcPr>
          <w:p w:rsidR="002051C4" w:rsidRPr="005A6217" w:rsidRDefault="002051C4" w:rsidP="002051C4">
            <w:pPr>
              <w:rPr>
                <w:b w:val="0"/>
              </w:rPr>
            </w:pPr>
            <w:r w:rsidRPr="005A6217">
              <w:rPr>
                <w:rFonts w:ascii="Arial" w:hAnsi="Arial" w:cs="Arial"/>
              </w:rPr>
              <w:t xml:space="preserve">Total Pre Rx dead tree </w:t>
            </w:r>
            <w:r w:rsidR="001525C2">
              <w:rPr>
                <w:rFonts w:ascii="Arial" w:hAnsi="Arial" w:cs="Arial"/>
              </w:rPr>
              <w:t>(</w:t>
            </w:r>
            <w:r w:rsidRPr="005A6217">
              <w:rPr>
                <w:rFonts w:ascii="Arial" w:hAnsi="Arial" w:cs="Arial"/>
              </w:rPr>
              <w:t>%</w:t>
            </w:r>
            <w:r w:rsidR="001525C2">
              <w:rPr>
                <w:rFonts w:ascii="Arial" w:hAnsi="Arial" w:cs="Arial"/>
              </w:rPr>
              <w:t>)</w:t>
            </w:r>
          </w:p>
        </w:tc>
        <w:tc>
          <w:tcPr>
            <w:tcW w:w="2214" w:type="dxa"/>
            <w:tcBorders>
              <w:top w:val="single" w:sz="4" w:space="0" w:color="auto"/>
              <w:left w:val="single" w:sz="4" w:space="0" w:color="auto"/>
              <w:bottom w:val="single" w:sz="4" w:space="0" w:color="auto"/>
              <w:right w:val="single" w:sz="4" w:space="0" w:color="auto"/>
            </w:tcBorders>
          </w:tcPr>
          <w:p w:rsidR="002051C4" w:rsidRPr="007335A5" w:rsidRDefault="007335A5" w:rsidP="007335A5">
            <w:pPr>
              <w:jc w:val="center"/>
              <w:cnfStyle w:val="000000010000" w:firstRow="0" w:lastRow="0" w:firstColumn="0" w:lastColumn="0" w:oddVBand="0" w:evenVBand="0" w:oddHBand="0" w:evenHBand="1" w:firstRowFirstColumn="0" w:firstRowLastColumn="0" w:lastRowFirstColumn="0" w:lastRowLastColumn="0"/>
            </w:pPr>
            <w:r w:rsidRPr="007335A5">
              <w:t>9.7</w:t>
            </w:r>
          </w:p>
        </w:tc>
        <w:tc>
          <w:tcPr>
            <w:tcW w:w="2214" w:type="dxa"/>
            <w:tcBorders>
              <w:top w:val="single" w:sz="4" w:space="0" w:color="auto"/>
              <w:left w:val="single" w:sz="4" w:space="0" w:color="auto"/>
              <w:bottom w:val="single" w:sz="4" w:space="0" w:color="auto"/>
              <w:right w:val="single" w:sz="4" w:space="0" w:color="auto"/>
            </w:tcBorders>
          </w:tcPr>
          <w:p w:rsidR="002051C4" w:rsidRPr="007335A5" w:rsidRDefault="007335A5" w:rsidP="005A6217">
            <w:pPr>
              <w:jc w:val="center"/>
              <w:cnfStyle w:val="000000010000" w:firstRow="0" w:lastRow="0" w:firstColumn="0" w:lastColumn="0" w:oddVBand="0" w:evenVBand="0" w:oddHBand="0" w:evenHBand="1" w:firstRowFirstColumn="0" w:firstRowLastColumn="0" w:lastRowFirstColumn="0" w:lastRowLastColumn="0"/>
            </w:pPr>
            <w:r w:rsidRPr="007335A5">
              <w:t>0.02</w:t>
            </w:r>
          </w:p>
        </w:tc>
        <w:tc>
          <w:tcPr>
            <w:tcW w:w="2214" w:type="dxa"/>
            <w:tcBorders>
              <w:top w:val="single" w:sz="4" w:space="0" w:color="auto"/>
              <w:left w:val="single" w:sz="4" w:space="0" w:color="auto"/>
              <w:bottom w:val="single" w:sz="4" w:space="0" w:color="auto"/>
              <w:right w:val="single" w:sz="4" w:space="0" w:color="auto"/>
            </w:tcBorders>
          </w:tcPr>
          <w:p w:rsidR="002051C4" w:rsidRPr="005A6217" w:rsidRDefault="005A6217" w:rsidP="005A6217">
            <w:pPr>
              <w:jc w:val="center"/>
              <w:cnfStyle w:val="000000010000" w:firstRow="0" w:lastRow="0" w:firstColumn="0" w:lastColumn="0" w:oddVBand="0" w:evenVBand="0" w:oddHBand="0" w:evenHBand="1" w:firstRowFirstColumn="0" w:firstRowLastColumn="0" w:lastRowFirstColumn="0" w:lastRowLastColumn="0"/>
            </w:pPr>
            <w:r>
              <w:t>7.5</w:t>
            </w:r>
          </w:p>
        </w:tc>
      </w:tr>
      <w:tr w:rsidR="002051C4" w:rsidTr="005A62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Borders>
              <w:top w:val="single" w:sz="4" w:space="0" w:color="auto"/>
              <w:left w:val="single" w:sz="4" w:space="0" w:color="auto"/>
              <w:bottom w:val="single" w:sz="4" w:space="0" w:color="auto"/>
              <w:right w:val="single" w:sz="4" w:space="0" w:color="auto"/>
            </w:tcBorders>
          </w:tcPr>
          <w:p w:rsidR="002051C4" w:rsidRPr="005A6217" w:rsidRDefault="002051C4" w:rsidP="002051C4">
            <w:pPr>
              <w:rPr>
                <w:b w:val="0"/>
              </w:rPr>
            </w:pPr>
            <w:r w:rsidRPr="005A6217">
              <w:rPr>
                <w:rFonts w:ascii="Arial" w:hAnsi="Arial" w:cs="Arial"/>
              </w:rPr>
              <w:t>Average live BA</w:t>
            </w:r>
          </w:p>
        </w:tc>
        <w:tc>
          <w:tcPr>
            <w:tcW w:w="2214" w:type="dxa"/>
            <w:tcBorders>
              <w:top w:val="single" w:sz="4" w:space="0" w:color="auto"/>
              <w:left w:val="single" w:sz="4" w:space="0" w:color="auto"/>
              <w:bottom w:val="single" w:sz="4" w:space="0" w:color="auto"/>
              <w:right w:val="single" w:sz="4" w:space="0" w:color="auto"/>
            </w:tcBorders>
          </w:tcPr>
          <w:p w:rsidR="002051C4" w:rsidRPr="007335A5" w:rsidRDefault="005A6217" w:rsidP="005A6217">
            <w:pPr>
              <w:jc w:val="center"/>
              <w:cnfStyle w:val="000000100000" w:firstRow="0" w:lastRow="0" w:firstColumn="0" w:lastColumn="0" w:oddVBand="0" w:evenVBand="0" w:oddHBand="1" w:evenHBand="0" w:firstRowFirstColumn="0" w:firstRowLastColumn="0" w:lastRowFirstColumn="0" w:lastRowLastColumn="0"/>
            </w:pPr>
            <w:r w:rsidRPr="007335A5">
              <w:t>118</w:t>
            </w:r>
          </w:p>
        </w:tc>
        <w:tc>
          <w:tcPr>
            <w:tcW w:w="2214" w:type="dxa"/>
            <w:tcBorders>
              <w:top w:val="single" w:sz="4" w:space="0" w:color="auto"/>
              <w:left w:val="single" w:sz="4" w:space="0" w:color="auto"/>
              <w:bottom w:val="single" w:sz="4" w:space="0" w:color="auto"/>
              <w:right w:val="single" w:sz="4" w:space="0" w:color="auto"/>
            </w:tcBorders>
          </w:tcPr>
          <w:p w:rsidR="002051C4" w:rsidRPr="007335A5" w:rsidRDefault="006D7F7C" w:rsidP="005A6217">
            <w:pPr>
              <w:jc w:val="center"/>
              <w:cnfStyle w:val="000000100000" w:firstRow="0" w:lastRow="0" w:firstColumn="0" w:lastColumn="0" w:oddVBand="0" w:evenVBand="0" w:oddHBand="1" w:evenHBand="0" w:firstRowFirstColumn="0" w:firstRowLastColumn="0" w:lastRowFirstColumn="0" w:lastRowLastColumn="0"/>
            </w:pPr>
            <w:r w:rsidRPr="007335A5">
              <w:t>111</w:t>
            </w:r>
          </w:p>
        </w:tc>
        <w:tc>
          <w:tcPr>
            <w:tcW w:w="2214" w:type="dxa"/>
            <w:tcBorders>
              <w:top w:val="single" w:sz="4" w:space="0" w:color="auto"/>
              <w:left w:val="single" w:sz="4" w:space="0" w:color="auto"/>
              <w:bottom w:val="single" w:sz="4" w:space="0" w:color="auto"/>
              <w:right w:val="single" w:sz="4" w:space="0" w:color="auto"/>
            </w:tcBorders>
          </w:tcPr>
          <w:p w:rsidR="002051C4" w:rsidRPr="005A6217" w:rsidRDefault="005A6217" w:rsidP="005A6217">
            <w:pPr>
              <w:jc w:val="center"/>
              <w:cnfStyle w:val="000000100000" w:firstRow="0" w:lastRow="0" w:firstColumn="0" w:lastColumn="0" w:oddVBand="0" w:evenVBand="0" w:oddHBand="1" w:evenHBand="0" w:firstRowFirstColumn="0" w:firstRowLastColumn="0" w:lastRowFirstColumn="0" w:lastRowLastColumn="0"/>
            </w:pPr>
            <w:r>
              <w:t>116</w:t>
            </w:r>
          </w:p>
        </w:tc>
      </w:tr>
      <w:tr w:rsidR="002051C4" w:rsidTr="005A62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Borders>
              <w:top w:val="single" w:sz="4" w:space="0" w:color="auto"/>
              <w:left w:val="single" w:sz="4" w:space="0" w:color="auto"/>
              <w:bottom w:val="single" w:sz="4" w:space="0" w:color="auto"/>
              <w:right w:val="single" w:sz="4" w:space="0" w:color="auto"/>
            </w:tcBorders>
          </w:tcPr>
          <w:p w:rsidR="002051C4" w:rsidRPr="005A6217" w:rsidRDefault="002051C4" w:rsidP="002051C4">
            <w:pPr>
              <w:rPr>
                <w:b w:val="0"/>
              </w:rPr>
            </w:pPr>
            <w:r w:rsidRPr="005A6217">
              <w:rPr>
                <w:rFonts w:ascii="Arial" w:hAnsi="Arial" w:cs="Arial"/>
              </w:rPr>
              <w:t>Average DBH</w:t>
            </w:r>
            <w:r w:rsidR="005A6217">
              <w:rPr>
                <w:rFonts w:ascii="Arial" w:hAnsi="Arial" w:cs="Arial"/>
              </w:rPr>
              <w:t xml:space="preserve"> (in)</w:t>
            </w:r>
          </w:p>
        </w:tc>
        <w:tc>
          <w:tcPr>
            <w:tcW w:w="2214" w:type="dxa"/>
            <w:tcBorders>
              <w:top w:val="single" w:sz="4" w:space="0" w:color="auto"/>
              <w:left w:val="single" w:sz="4" w:space="0" w:color="auto"/>
              <w:bottom w:val="single" w:sz="4" w:space="0" w:color="auto"/>
              <w:right w:val="single" w:sz="4" w:space="0" w:color="auto"/>
            </w:tcBorders>
          </w:tcPr>
          <w:p w:rsidR="002051C4" w:rsidRPr="007335A5" w:rsidRDefault="007335A5" w:rsidP="005A6217">
            <w:pPr>
              <w:jc w:val="center"/>
              <w:cnfStyle w:val="000000010000" w:firstRow="0" w:lastRow="0" w:firstColumn="0" w:lastColumn="0" w:oddVBand="0" w:evenVBand="0" w:oddHBand="0" w:evenHBand="1" w:firstRowFirstColumn="0" w:firstRowLastColumn="0" w:lastRowFirstColumn="0" w:lastRowLastColumn="0"/>
            </w:pPr>
            <w:r w:rsidRPr="007335A5">
              <w:t>12</w:t>
            </w:r>
            <w:r w:rsidR="005A6217" w:rsidRPr="007335A5">
              <w:t>.</w:t>
            </w:r>
            <w:r w:rsidRPr="007335A5">
              <w:t>1</w:t>
            </w:r>
          </w:p>
        </w:tc>
        <w:tc>
          <w:tcPr>
            <w:tcW w:w="2214" w:type="dxa"/>
            <w:tcBorders>
              <w:top w:val="single" w:sz="4" w:space="0" w:color="auto"/>
              <w:left w:val="single" w:sz="4" w:space="0" w:color="auto"/>
              <w:bottom w:val="single" w:sz="4" w:space="0" w:color="auto"/>
              <w:right w:val="single" w:sz="4" w:space="0" w:color="auto"/>
            </w:tcBorders>
          </w:tcPr>
          <w:p w:rsidR="002051C4" w:rsidRPr="007335A5" w:rsidRDefault="007335A5" w:rsidP="005A6217">
            <w:pPr>
              <w:jc w:val="center"/>
              <w:cnfStyle w:val="000000010000" w:firstRow="0" w:lastRow="0" w:firstColumn="0" w:lastColumn="0" w:oddVBand="0" w:evenVBand="0" w:oddHBand="0" w:evenHBand="1" w:firstRowFirstColumn="0" w:firstRowLastColumn="0" w:lastRowFirstColumn="0" w:lastRowLastColumn="0"/>
            </w:pPr>
            <w:r w:rsidRPr="007335A5">
              <w:t>11</w:t>
            </w:r>
            <w:r w:rsidR="006D7F7C" w:rsidRPr="007335A5">
              <w:t>.</w:t>
            </w:r>
            <w:r w:rsidRPr="007335A5">
              <w:t>5</w:t>
            </w:r>
          </w:p>
        </w:tc>
        <w:tc>
          <w:tcPr>
            <w:tcW w:w="2214" w:type="dxa"/>
            <w:tcBorders>
              <w:top w:val="single" w:sz="4" w:space="0" w:color="auto"/>
              <w:left w:val="single" w:sz="4" w:space="0" w:color="auto"/>
              <w:bottom w:val="single" w:sz="4" w:space="0" w:color="auto"/>
              <w:right w:val="single" w:sz="4" w:space="0" w:color="auto"/>
            </w:tcBorders>
          </w:tcPr>
          <w:p w:rsidR="002051C4" w:rsidRPr="005A6217" w:rsidRDefault="005A6217" w:rsidP="005A6217">
            <w:pPr>
              <w:jc w:val="center"/>
              <w:cnfStyle w:val="000000010000" w:firstRow="0" w:lastRow="0" w:firstColumn="0" w:lastColumn="0" w:oddVBand="0" w:evenVBand="0" w:oddHBand="0" w:evenHBand="1" w:firstRowFirstColumn="0" w:firstRowLastColumn="0" w:lastRowFirstColumn="0" w:lastRowLastColumn="0"/>
            </w:pPr>
            <w:r>
              <w:t>10.5</w:t>
            </w:r>
          </w:p>
        </w:tc>
      </w:tr>
      <w:tr w:rsidR="002051C4" w:rsidTr="005A62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Borders>
              <w:top w:val="single" w:sz="4" w:space="0" w:color="auto"/>
              <w:left w:val="single" w:sz="4" w:space="0" w:color="auto"/>
              <w:bottom w:val="single" w:sz="4" w:space="0" w:color="auto"/>
              <w:right w:val="single" w:sz="4" w:space="0" w:color="auto"/>
            </w:tcBorders>
            <w:vAlign w:val="bottom"/>
          </w:tcPr>
          <w:p w:rsidR="002051C4" w:rsidRPr="005A6217" w:rsidRDefault="002051C4" w:rsidP="006E7667">
            <w:pPr>
              <w:rPr>
                <w:rFonts w:ascii="Arial" w:hAnsi="Arial" w:cs="Arial"/>
              </w:rPr>
            </w:pPr>
            <w:r w:rsidRPr="005A6217">
              <w:rPr>
                <w:rFonts w:ascii="Arial" w:hAnsi="Arial" w:cs="Arial"/>
              </w:rPr>
              <w:t>Total acres</w:t>
            </w:r>
          </w:p>
        </w:tc>
        <w:tc>
          <w:tcPr>
            <w:tcW w:w="2214" w:type="dxa"/>
            <w:tcBorders>
              <w:top w:val="single" w:sz="4" w:space="0" w:color="auto"/>
              <w:left w:val="single" w:sz="4" w:space="0" w:color="auto"/>
              <w:bottom w:val="single" w:sz="4" w:space="0" w:color="auto"/>
              <w:right w:val="single" w:sz="4" w:space="0" w:color="auto"/>
            </w:tcBorders>
          </w:tcPr>
          <w:p w:rsidR="002051C4" w:rsidRPr="007335A5" w:rsidRDefault="007335A5" w:rsidP="005A6217">
            <w:pPr>
              <w:jc w:val="center"/>
              <w:cnfStyle w:val="000000100000" w:firstRow="0" w:lastRow="0" w:firstColumn="0" w:lastColumn="0" w:oddVBand="0" w:evenVBand="0" w:oddHBand="1" w:evenHBand="0" w:firstRowFirstColumn="0" w:firstRowLastColumn="0" w:lastRowFirstColumn="0" w:lastRowLastColumn="0"/>
            </w:pPr>
            <w:r w:rsidRPr="007335A5">
              <w:t>637</w:t>
            </w:r>
          </w:p>
        </w:tc>
        <w:tc>
          <w:tcPr>
            <w:tcW w:w="2214" w:type="dxa"/>
            <w:tcBorders>
              <w:top w:val="single" w:sz="4" w:space="0" w:color="auto"/>
              <w:left w:val="single" w:sz="4" w:space="0" w:color="auto"/>
              <w:bottom w:val="single" w:sz="4" w:space="0" w:color="auto"/>
              <w:right w:val="single" w:sz="4" w:space="0" w:color="auto"/>
            </w:tcBorders>
          </w:tcPr>
          <w:p w:rsidR="002051C4" w:rsidRPr="007335A5" w:rsidRDefault="007335A5" w:rsidP="005A6217">
            <w:pPr>
              <w:jc w:val="center"/>
              <w:cnfStyle w:val="000000100000" w:firstRow="0" w:lastRow="0" w:firstColumn="0" w:lastColumn="0" w:oddVBand="0" w:evenVBand="0" w:oddHBand="1" w:evenHBand="0" w:firstRowFirstColumn="0" w:firstRowLastColumn="0" w:lastRowFirstColumn="0" w:lastRowLastColumn="0"/>
            </w:pPr>
            <w:r w:rsidRPr="007335A5">
              <w:t>382</w:t>
            </w:r>
          </w:p>
        </w:tc>
        <w:tc>
          <w:tcPr>
            <w:tcW w:w="2214" w:type="dxa"/>
            <w:tcBorders>
              <w:top w:val="single" w:sz="4" w:space="0" w:color="auto"/>
              <w:left w:val="single" w:sz="4" w:space="0" w:color="auto"/>
              <w:bottom w:val="single" w:sz="4" w:space="0" w:color="auto"/>
              <w:right w:val="single" w:sz="4" w:space="0" w:color="auto"/>
            </w:tcBorders>
          </w:tcPr>
          <w:p w:rsidR="002051C4" w:rsidRPr="005A6217" w:rsidRDefault="005A6217" w:rsidP="005A6217">
            <w:pPr>
              <w:jc w:val="center"/>
              <w:cnfStyle w:val="000000100000" w:firstRow="0" w:lastRow="0" w:firstColumn="0" w:lastColumn="0" w:oddVBand="0" w:evenVBand="0" w:oddHBand="1" w:evenHBand="0" w:firstRowFirstColumn="0" w:firstRowLastColumn="0" w:lastRowFirstColumn="0" w:lastRowLastColumn="0"/>
            </w:pPr>
            <w:r>
              <w:t>803</w:t>
            </w:r>
          </w:p>
        </w:tc>
      </w:tr>
      <w:tr w:rsidR="002051C4" w:rsidTr="005A62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Borders>
              <w:top w:val="single" w:sz="4" w:space="0" w:color="auto"/>
              <w:left w:val="single" w:sz="4" w:space="0" w:color="auto"/>
              <w:bottom w:val="single" w:sz="4" w:space="0" w:color="auto"/>
              <w:right w:val="single" w:sz="4" w:space="0" w:color="auto"/>
            </w:tcBorders>
            <w:vAlign w:val="bottom"/>
          </w:tcPr>
          <w:p w:rsidR="002051C4" w:rsidRPr="005A6217" w:rsidRDefault="002051C4" w:rsidP="006E7667">
            <w:pPr>
              <w:rPr>
                <w:rFonts w:ascii="Arial" w:hAnsi="Arial" w:cs="Arial"/>
              </w:rPr>
            </w:pPr>
            <w:r w:rsidRPr="005A6217">
              <w:rPr>
                <w:rFonts w:ascii="Arial" w:hAnsi="Arial" w:cs="Arial"/>
              </w:rPr>
              <w:t>Total number plots</w:t>
            </w:r>
          </w:p>
        </w:tc>
        <w:tc>
          <w:tcPr>
            <w:tcW w:w="2214" w:type="dxa"/>
            <w:tcBorders>
              <w:top w:val="single" w:sz="4" w:space="0" w:color="auto"/>
              <w:left w:val="single" w:sz="4" w:space="0" w:color="auto"/>
              <w:bottom w:val="single" w:sz="4" w:space="0" w:color="auto"/>
              <w:right w:val="single" w:sz="4" w:space="0" w:color="auto"/>
            </w:tcBorders>
          </w:tcPr>
          <w:p w:rsidR="002051C4" w:rsidRPr="007335A5" w:rsidRDefault="007335A5" w:rsidP="005A6217">
            <w:pPr>
              <w:jc w:val="center"/>
              <w:cnfStyle w:val="000000010000" w:firstRow="0" w:lastRow="0" w:firstColumn="0" w:lastColumn="0" w:oddVBand="0" w:evenVBand="0" w:oddHBand="0" w:evenHBand="1" w:firstRowFirstColumn="0" w:firstRowLastColumn="0" w:lastRowFirstColumn="0" w:lastRowLastColumn="0"/>
            </w:pPr>
            <w:r w:rsidRPr="007335A5">
              <w:t>10</w:t>
            </w:r>
          </w:p>
        </w:tc>
        <w:tc>
          <w:tcPr>
            <w:tcW w:w="2214" w:type="dxa"/>
            <w:tcBorders>
              <w:top w:val="single" w:sz="4" w:space="0" w:color="auto"/>
              <w:left w:val="single" w:sz="4" w:space="0" w:color="auto"/>
              <w:bottom w:val="single" w:sz="4" w:space="0" w:color="auto"/>
              <w:right w:val="single" w:sz="4" w:space="0" w:color="auto"/>
            </w:tcBorders>
          </w:tcPr>
          <w:p w:rsidR="002051C4" w:rsidRPr="007335A5" w:rsidRDefault="007335A5" w:rsidP="005A6217">
            <w:pPr>
              <w:jc w:val="center"/>
              <w:cnfStyle w:val="000000010000" w:firstRow="0" w:lastRow="0" w:firstColumn="0" w:lastColumn="0" w:oddVBand="0" w:evenVBand="0" w:oddHBand="0" w:evenHBand="1" w:firstRowFirstColumn="0" w:firstRowLastColumn="0" w:lastRowFirstColumn="0" w:lastRowLastColumn="0"/>
            </w:pPr>
            <w:r w:rsidRPr="007335A5">
              <w:t>10</w:t>
            </w:r>
          </w:p>
        </w:tc>
        <w:tc>
          <w:tcPr>
            <w:tcW w:w="2214" w:type="dxa"/>
            <w:tcBorders>
              <w:top w:val="single" w:sz="4" w:space="0" w:color="auto"/>
              <w:left w:val="single" w:sz="4" w:space="0" w:color="auto"/>
              <w:bottom w:val="single" w:sz="4" w:space="0" w:color="auto"/>
              <w:right w:val="single" w:sz="4" w:space="0" w:color="auto"/>
            </w:tcBorders>
          </w:tcPr>
          <w:p w:rsidR="002051C4" w:rsidRPr="005A6217" w:rsidRDefault="005A6217" w:rsidP="005A6217">
            <w:pPr>
              <w:jc w:val="center"/>
              <w:cnfStyle w:val="000000010000" w:firstRow="0" w:lastRow="0" w:firstColumn="0" w:lastColumn="0" w:oddVBand="0" w:evenVBand="0" w:oddHBand="0" w:evenHBand="1" w:firstRowFirstColumn="0" w:firstRowLastColumn="0" w:lastRowFirstColumn="0" w:lastRowLastColumn="0"/>
            </w:pPr>
            <w:r>
              <w:t>88</w:t>
            </w:r>
          </w:p>
        </w:tc>
      </w:tr>
      <w:tr w:rsidR="002051C4" w:rsidTr="005A62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Borders>
              <w:top w:val="single" w:sz="4" w:space="0" w:color="auto"/>
              <w:left w:val="single" w:sz="4" w:space="0" w:color="auto"/>
              <w:bottom w:val="single" w:sz="4" w:space="0" w:color="auto"/>
              <w:right w:val="single" w:sz="4" w:space="0" w:color="auto"/>
            </w:tcBorders>
            <w:vAlign w:val="bottom"/>
          </w:tcPr>
          <w:p w:rsidR="002051C4" w:rsidRPr="005A6217" w:rsidRDefault="002051C4" w:rsidP="006E7667">
            <w:pPr>
              <w:rPr>
                <w:rFonts w:ascii="Arial" w:hAnsi="Arial" w:cs="Arial"/>
              </w:rPr>
            </w:pPr>
            <w:r w:rsidRPr="005A6217">
              <w:rPr>
                <w:rFonts w:ascii="Arial" w:hAnsi="Arial" w:cs="Arial"/>
              </w:rPr>
              <w:t>Acres/plot</w:t>
            </w:r>
          </w:p>
        </w:tc>
        <w:tc>
          <w:tcPr>
            <w:tcW w:w="2214" w:type="dxa"/>
            <w:tcBorders>
              <w:top w:val="single" w:sz="4" w:space="0" w:color="auto"/>
              <w:left w:val="single" w:sz="4" w:space="0" w:color="auto"/>
              <w:bottom w:val="single" w:sz="4" w:space="0" w:color="auto"/>
              <w:right w:val="single" w:sz="4" w:space="0" w:color="auto"/>
            </w:tcBorders>
          </w:tcPr>
          <w:p w:rsidR="002051C4" w:rsidRPr="007335A5" w:rsidRDefault="007335A5" w:rsidP="005A6217">
            <w:pPr>
              <w:jc w:val="center"/>
              <w:cnfStyle w:val="000000100000" w:firstRow="0" w:lastRow="0" w:firstColumn="0" w:lastColumn="0" w:oddVBand="0" w:evenVBand="0" w:oddHBand="1" w:evenHBand="0" w:firstRowFirstColumn="0" w:firstRowLastColumn="0" w:lastRowFirstColumn="0" w:lastRowLastColumn="0"/>
            </w:pPr>
            <w:r w:rsidRPr="007335A5">
              <w:t>63.7</w:t>
            </w:r>
          </w:p>
        </w:tc>
        <w:tc>
          <w:tcPr>
            <w:tcW w:w="2214" w:type="dxa"/>
            <w:tcBorders>
              <w:top w:val="single" w:sz="4" w:space="0" w:color="auto"/>
              <w:left w:val="single" w:sz="4" w:space="0" w:color="auto"/>
              <w:bottom w:val="single" w:sz="4" w:space="0" w:color="auto"/>
              <w:right w:val="single" w:sz="4" w:space="0" w:color="auto"/>
            </w:tcBorders>
          </w:tcPr>
          <w:p w:rsidR="002051C4" w:rsidRPr="007335A5" w:rsidRDefault="007335A5" w:rsidP="005A6217">
            <w:pPr>
              <w:jc w:val="center"/>
              <w:cnfStyle w:val="000000100000" w:firstRow="0" w:lastRow="0" w:firstColumn="0" w:lastColumn="0" w:oddVBand="0" w:evenVBand="0" w:oddHBand="1" w:evenHBand="0" w:firstRowFirstColumn="0" w:firstRowLastColumn="0" w:lastRowFirstColumn="0" w:lastRowLastColumn="0"/>
            </w:pPr>
            <w:r w:rsidRPr="007335A5">
              <w:t>38.2</w:t>
            </w:r>
          </w:p>
        </w:tc>
        <w:tc>
          <w:tcPr>
            <w:tcW w:w="2214" w:type="dxa"/>
            <w:tcBorders>
              <w:top w:val="single" w:sz="4" w:space="0" w:color="auto"/>
              <w:left w:val="single" w:sz="4" w:space="0" w:color="auto"/>
              <w:bottom w:val="single" w:sz="4" w:space="0" w:color="auto"/>
              <w:right w:val="single" w:sz="4" w:space="0" w:color="auto"/>
            </w:tcBorders>
          </w:tcPr>
          <w:p w:rsidR="002051C4" w:rsidRPr="005A6217" w:rsidRDefault="005A6217" w:rsidP="005A6217">
            <w:pPr>
              <w:jc w:val="center"/>
              <w:cnfStyle w:val="000000100000" w:firstRow="0" w:lastRow="0" w:firstColumn="0" w:lastColumn="0" w:oddVBand="0" w:evenVBand="0" w:oddHBand="1" w:evenHBand="0" w:firstRowFirstColumn="0" w:firstRowLastColumn="0" w:lastRowFirstColumn="0" w:lastRowLastColumn="0"/>
            </w:pPr>
            <w:r>
              <w:t>9.1</w:t>
            </w:r>
          </w:p>
        </w:tc>
      </w:tr>
      <w:tr w:rsidR="002051C4" w:rsidTr="005A62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Borders>
              <w:top w:val="single" w:sz="4" w:space="0" w:color="auto"/>
              <w:left w:val="single" w:sz="4" w:space="0" w:color="auto"/>
              <w:bottom w:val="single" w:sz="4" w:space="0" w:color="auto"/>
              <w:right w:val="single" w:sz="4" w:space="0" w:color="auto"/>
            </w:tcBorders>
          </w:tcPr>
          <w:p w:rsidR="002051C4" w:rsidRPr="005A6217" w:rsidRDefault="005A6217" w:rsidP="002051C4">
            <w:pPr>
              <w:rPr>
                <w:b w:val="0"/>
              </w:rPr>
            </w:pPr>
            <w:r w:rsidRPr="005A6217">
              <w:rPr>
                <w:rFonts w:ascii="Arial" w:hAnsi="Arial" w:cs="Arial"/>
              </w:rPr>
              <w:t xml:space="preserve">Rx Mortality </w:t>
            </w:r>
            <w:r w:rsidR="001525C2">
              <w:rPr>
                <w:rFonts w:ascii="Arial" w:hAnsi="Arial" w:cs="Arial"/>
              </w:rPr>
              <w:t>(</w:t>
            </w:r>
            <w:r w:rsidRPr="005A6217">
              <w:rPr>
                <w:rFonts w:ascii="Arial" w:hAnsi="Arial" w:cs="Arial"/>
              </w:rPr>
              <w:t>%</w:t>
            </w:r>
            <w:r w:rsidR="001525C2">
              <w:rPr>
                <w:rFonts w:ascii="Arial" w:hAnsi="Arial" w:cs="Arial"/>
              </w:rPr>
              <w:t>)</w:t>
            </w:r>
          </w:p>
        </w:tc>
        <w:tc>
          <w:tcPr>
            <w:tcW w:w="2214" w:type="dxa"/>
            <w:tcBorders>
              <w:top w:val="single" w:sz="4" w:space="0" w:color="auto"/>
              <w:left w:val="single" w:sz="4" w:space="0" w:color="auto"/>
              <w:bottom w:val="single" w:sz="4" w:space="0" w:color="auto"/>
              <w:right w:val="single" w:sz="4" w:space="0" w:color="auto"/>
            </w:tcBorders>
          </w:tcPr>
          <w:p w:rsidR="002051C4" w:rsidRPr="007335A5" w:rsidRDefault="001525C2" w:rsidP="005A6217">
            <w:pPr>
              <w:jc w:val="center"/>
              <w:cnfStyle w:val="000000010000" w:firstRow="0" w:lastRow="0" w:firstColumn="0" w:lastColumn="0" w:oddVBand="0" w:evenVBand="0" w:oddHBand="0" w:evenHBand="1" w:firstRowFirstColumn="0" w:firstRowLastColumn="0" w:lastRowFirstColumn="0" w:lastRowLastColumn="0"/>
            </w:pPr>
            <w:r>
              <w:t>&lt;0.5</w:t>
            </w:r>
          </w:p>
        </w:tc>
        <w:tc>
          <w:tcPr>
            <w:tcW w:w="2214" w:type="dxa"/>
            <w:tcBorders>
              <w:top w:val="single" w:sz="4" w:space="0" w:color="auto"/>
              <w:left w:val="single" w:sz="4" w:space="0" w:color="auto"/>
              <w:bottom w:val="single" w:sz="4" w:space="0" w:color="auto"/>
              <w:right w:val="single" w:sz="4" w:space="0" w:color="auto"/>
            </w:tcBorders>
          </w:tcPr>
          <w:p w:rsidR="002051C4" w:rsidRPr="007335A5" w:rsidRDefault="001525C2" w:rsidP="001525C2">
            <w:pPr>
              <w:jc w:val="center"/>
              <w:cnfStyle w:val="000000010000" w:firstRow="0" w:lastRow="0" w:firstColumn="0" w:lastColumn="0" w:oddVBand="0" w:evenVBand="0" w:oddHBand="0" w:evenHBand="1" w:firstRowFirstColumn="0" w:firstRowLastColumn="0" w:lastRowFirstColumn="0" w:lastRowLastColumn="0"/>
            </w:pPr>
            <w:r>
              <w:rPr>
                <w:rFonts w:ascii="Arial" w:hAnsi="Arial" w:cs="Arial"/>
                <w:sz w:val="20"/>
                <w:szCs w:val="20"/>
              </w:rPr>
              <w:t>&lt; 0.5</w:t>
            </w:r>
          </w:p>
        </w:tc>
        <w:tc>
          <w:tcPr>
            <w:tcW w:w="2214" w:type="dxa"/>
            <w:tcBorders>
              <w:top w:val="single" w:sz="4" w:space="0" w:color="auto"/>
              <w:left w:val="single" w:sz="4" w:space="0" w:color="auto"/>
              <w:bottom w:val="single" w:sz="4" w:space="0" w:color="auto"/>
              <w:right w:val="single" w:sz="4" w:space="0" w:color="auto"/>
            </w:tcBorders>
          </w:tcPr>
          <w:p w:rsidR="002051C4" w:rsidRPr="005A6217" w:rsidRDefault="001525C2" w:rsidP="001525C2">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&lt; 0.5</w:t>
            </w:r>
          </w:p>
        </w:tc>
      </w:tr>
    </w:tbl>
    <w:p w:rsidR="002051C4" w:rsidRPr="00130C50" w:rsidRDefault="002051C4" w:rsidP="002051C4">
      <w:pPr>
        <w:rPr>
          <w:b/>
          <w:sz w:val="28"/>
          <w:szCs w:val="28"/>
        </w:rPr>
      </w:pPr>
    </w:p>
    <w:p w:rsidR="009756B7" w:rsidRPr="00D44755" w:rsidRDefault="009756B7" w:rsidP="009756B7">
      <w:r w:rsidRPr="00D44755">
        <w:t>A breakdown of the three b</w:t>
      </w:r>
      <w:r w:rsidR="008D4A14">
        <w:t>asic types of dead trees surveyed</w:t>
      </w:r>
      <w:r>
        <w:t xml:space="preserve"> follows. Further explanation on these groups is found below:</w:t>
      </w:r>
    </w:p>
    <w:p w:rsidR="009756B7" w:rsidRPr="00D44755" w:rsidRDefault="009756B7" w:rsidP="009756B7"/>
    <w:p w:rsidR="009756B7" w:rsidRDefault="00A41E7F" w:rsidP="009756B7">
      <w:r>
        <w:t xml:space="preserve">   </w:t>
      </w:r>
      <w:r w:rsidR="009756B7">
        <w:t>Average s</w:t>
      </w:r>
      <w:r w:rsidR="009756B7" w:rsidRPr="006D11BE">
        <w:t xml:space="preserve">nags created thru contract </w:t>
      </w:r>
      <w:r w:rsidR="009756B7">
        <w:t xml:space="preserve">(1.9%)  (11) Red pine (7 -11” </w:t>
      </w:r>
      <w:proofErr w:type="spellStart"/>
      <w:r w:rsidR="009756B7">
        <w:t>dbh</w:t>
      </w:r>
      <w:proofErr w:type="spellEnd"/>
      <w:r w:rsidR="009756B7">
        <w:t>)</w:t>
      </w:r>
    </w:p>
    <w:p w:rsidR="009756B7" w:rsidRDefault="009756B7" w:rsidP="009756B7">
      <w:r>
        <w:t xml:space="preserve">                                                                          (3)  Jack Pine (9-12” </w:t>
      </w:r>
      <w:proofErr w:type="spellStart"/>
      <w:r>
        <w:t>dbh</w:t>
      </w:r>
      <w:proofErr w:type="spellEnd"/>
      <w:r>
        <w:t>)</w:t>
      </w:r>
    </w:p>
    <w:p w:rsidR="009756B7" w:rsidRDefault="009756B7" w:rsidP="009756B7">
      <w:r>
        <w:t xml:space="preserve">                                               </w:t>
      </w:r>
      <w:r w:rsidR="004011FB">
        <w:t xml:space="preserve">                           (</w:t>
      </w:r>
      <w:r>
        <w:t xml:space="preserve">2) Black </w:t>
      </w:r>
      <w:proofErr w:type="gramStart"/>
      <w:r>
        <w:t>Oak  (</w:t>
      </w:r>
      <w:proofErr w:type="gramEnd"/>
      <w:r>
        <w:t xml:space="preserve">8 &amp; 11” </w:t>
      </w:r>
      <w:proofErr w:type="spellStart"/>
      <w:r>
        <w:t>dbh</w:t>
      </w:r>
      <w:proofErr w:type="spellEnd"/>
      <w:r>
        <w:t>)</w:t>
      </w:r>
    </w:p>
    <w:p w:rsidR="009756B7" w:rsidRDefault="009756B7" w:rsidP="009756B7"/>
    <w:p w:rsidR="009756B7" w:rsidRDefault="009756B7" w:rsidP="009756B7">
      <w:r>
        <w:t xml:space="preserve">   Pre burn mortality </w:t>
      </w:r>
      <w:r w:rsidR="00C347A2">
        <w:t>average</w:t>
      </w:r>
      <w:r w:rsidR="004011FB">
        <w:t xml:space="preserve"> (</w:t>
      </w:r>
      <w:r>
        <w:t xml:space="preserve">6.33 %)      -   (20) Jack Pine (8-11” </w:t>
      </w:r>
      <w:proofErr w:type="spellStart"/>
      <w:r>
        <w:t>dbh</w:t>
      </w:r>
      <w:proofErr w:type="spellEnd"/>
      <w:r>
        <w:t>)</w:t>
      </w:r>
    </w:p>
    <w:p w:rsidR="009756B7" w:rsidRDefault="009756B7" w:rsidP="009756B7">
      <w:r>
        <w:t xml:space="preserve">                                                         </w:t>
      </w:r>
      <w:r w:rsidR="004011FB">
        <w:t xml:space="preserve">               (14) Black Oak (</w:t>
      </w:r>
      <w:r>
        <w:t xml:space="preserve">5-19” </w:t>
      </w:r>
      <w:proofErr w:type="spellStart"/>
      <w:r>
        <w:t>dbh</w:t>
      </w:r>
      <w:proofErr w:type="spellEnd"/>
      <w:r>
        <w:t>)</w:t>
      </w:r>
    </w:p>
    <w:p w:rsidR="009756B7" w:rsidRDefault="009756B7" w:rsidP="009756B7">
      <w:r>
        <w:t xml:space="preserve">                                                                        (11) Red Pine (5-9” </w:t>
      </w:r>
      <w:proofErr w:type="spellStart"/>
      <w:r>
        <w:t>dbh</w:t>
      </w:r>
      <w:proofErr w:type="spellEnd"/>
      <w:r>
        <w:t xml:space="preserve">) </w:t>
      </w:r>
    </w:p>
    <w:p w:rsidR="009756B7" w:rsidRDefault="009756B7" w:rsidP="009756B7"/>
    <w:p w:rsidR="009756B7" w:rsidRDefault="00C347A2" w:rsidP="009756B7">
      <w:r>
        <w:t xml:space="preserve">   </w:t>
      </w:r>
      <w:r w:rsidR="009756B7">
        <w:t>Fire related mortality</w:t>
      </w:r>
      <w:r>
        <w:t xml:space="preserve"> average</w:t>
      </w:r>
      <w:r w:rsidR="004011FB">
        <w:t xml:space="preserve"> (</w:t>
      </w:r>
      <w:r>
        <w:t>1.3</w:t>
      </w:r>
      <w:r w:rsidR="009756B7">
        <w:t xml:space="preserve"> %)      (1) Jack Pine   (7” </w:t>
      </w:r>
      <w:proofErr w:type="spellStart"/>
      <w:r w:rsidR="009756B7">
        <w:t>dbh</w:t>
      </w:r>
      <w:proofErr w:type="spellEnd"/>
      <w:r w:rsidR="009756B7">
        <w:t>)</w:t>
      </w:r>
    </w:p>
    <w:p w:rsidR="009756B7" w:rsidRDefault="009756B7" w:rsidP="009756B7">
      <w:r>
        <w:t xml:space="preserve">                                                    </w:t>
      </w:r>
      <w:r w:rsidR="004011FB">
        <w:t xml:space="preserve">                  (1) Red Pine </w:t>
      </w:r>
      <w:r>
        <w:t>(5”dbh)</w:t>
      </w:r>
    </w:p>
    <w:p w:rsidR="009756B7" w:rsidRDefault="009756B7" w:rsidP="009756B7">
      <w:r>
        <w:t xml:space="preserve">                                                                      (1) Black Oak (8” </w:t>
      </w:r>
      <w:proofErr w:type="spellStart"/>
      <w:r>
        <w:t>dbh</w:t>
      </w:r>
      <w:proofErr w:type="spellEnd"/>
      <w:r>
        <w:t>)</w:t>
      </w:r>
    </w:p>
    <w:p w:rsidR="009756B7" w:rsidRDefault="009756B7" w:rsidP="009756B7"/>
    <w:p w:rsidR="00772B66" w:rsidRDefault="00772B66" w:rsidP="009756B7"/>
    <w:p w:rsidR="009756B7" w:rsidRPr="007C7611" w:rsidRDefault="007C7611" w:rsidP="009756B7">
      <w:pPr>
        <w:rPr>
          <w:u w:val="single"/>
        </w:rPr>
      </w:pPr>
      <w:r w:rsidRPr="007C7611">
        <w:rPr>
          <w:u w:val="single"/>
        </w:rPr>
        <w:t>Crown Class</w:t>
      </w:r>
    </w:p>
    <w:p w:rsidR="009756B7" w:rsidRDefault="008D4A14" w:rsidP="009756B7">
      <w:r w:rsidRPr="008D4A14">
        <w:t>The c</w:t>
      </w:r>
      <w:r w:rsidR="009756B7" w:rsidRPr="008D4A14">
        <w:t>rown class and it’s affect on mortality</w:t>
      </w:r>
      <w:r>
        <w:t xml:space="preserve"> was considered for</w:t>
      </w:r>
      <w:r w:rsidRPr="008D4A14">
        <w:t xml:space="preserve"> </w:t>
      </w:r>
      <w:r>
        <w:t>each tree surveyed.  The trees</w:t>
      </w:r>
      <w:r w:rsidR="009756B7">
        <w:t xml:space="preserve"> w</w:t>
      </w:r>
      <w:r>
        <w:t>ere</w:t>
      </w:r>
      <w:r w:rsidR="009756B7">
        <w:t xml:space="preserve"> assigned a crown class</w:t>
      </w:r>
      <w:r w:rsidR="009756B7" w:rsidRPr="007E79E9">
        <w:t xml:space="preserve"> b</w:t>
      </w:r>
      <w:r w:rsidR="009756B7">
        <w:t>a</w:t>
      </w:r>
      <w:r>
        <w:t>sed on it</w:t>
      </w:r>
      <w:r w:rsidR="009756B7" w:rsidRPr="007E79E9">
        <w:t>s relative dominance in the canopy</w:t>
      </w:r>
      <w:r w:rsidR="009756B7">
        <w:t>, using accepted FS</w:t>
      </w:r>
      <w:r>
        <w:t xml:space="preserve"> data collection procedures.  The following are the criteria that were considered for the crown class. </w:t>
      </w:r>
    </w:p>
    <w:p w:rsidR="008D4A14" w:rsidRPr="007E79E9" w:rsidRDefault="008D4A14" w:rsidP="009756B7"/>
    <w:p w:rsidR="009756B7" w:rsidRDefault="009756B7" w:rsidP="009756B7">
      <w:proofErr w:type="gramStart"/>
      <w:r>
        <w:t>Snags</w:t>
      </w:r>
      <w:r w:rsidR="00C347A2">
        <w:t xml:space="preserve"> </w:t>
      </w:r>
      <w:r>
        <w:t xml:space="preserve"> –</w:t>
      </w:r>
      <w:proofErr w:type="gramEnd"/>
      <w:r>
        <w:t xml:space="preserve"> trees in this group were created by topping.  Due to the absence of tops, no data was collected on these trees.</w:t>
      </w:r>
    </w:p>
    <w:p w:rsidR="009756B7" w:rsidRDefault="009756B7" w:rsidP="009756B7"/>
    <w:p w:rsidR="009756B7" w:rsidRDefault="009756B7" w:rsidP="009756B7">
      <w:r w:rsidRPr="007E79E9">
        <w:t>Pre</w:t>
      </w:r>
      <w:r w:rsidR="00C152E9">
        <w:t>-</w:t>
      </w:r>
      <w:r w:rsidRPr="007E79E9">
        <w:t>burn mortality</w:t>
      </w:r>
      <w:r>
        <w:t xml:space="preserve"> –   </w:t>
      </w:r>
      <w:r w:rsidR="00C347A2">
        <w:t xml:space="preserve">The total number of trees that </w:t>
      </w:r>
      <w:r>
        <w:t>appeared to have died bef</w:t>
      </w:r>
      <w:r w:rsidR="00E11784">
        <w:t>ore prescribed</w:t>
      </w:r>
      <w:r>
        <w:t xml:space="preserve"> burning took place</w:t>
      </w:r>
      <w:r w:rsidR="00C347A2">
        <w:t xml:space="preserve"> were recorded </w:t>
      </w:r>
      <w:r w:rsidR="00E11784">
        <w:t>for</w:t>
      </w:r>
      <w:r w:rsidR="00C347A2">
        <w:t xml:space="preserve"> each plot</w:t>
      </w:r>
      <w:r>
        <w:t xml:space="preserve">.  Of these trees, </w:t>
      </w:r>
      <w:r w:rsidR="00C347A2">
        <w:t>the ones that</w:t>
      </w:r>
      <w:r>
        <w:t xml:space="preserve"> had some limbs present, indicating more recent mortality</w:t>
      </w:r>
      <w:r w:rsidR="00C347A2">
        <w:t>,</w:t>
      </w:r>
      <w:r w:rsidR="006C45AC">
        <w:t xml:space="preserve"> were given a crown class and crown ratio. </w:t>
      </w:r>
      <w:r>
        <w:t xml:space="preserve"> </w:t>
      </w:r>
    </w:p>
    <w:p w:rsidR="009756B7" w:rsidRDefault="009756B7" w:rsidP="009756B7"/>
    <w:p w:rsidR="009756B7" w:rsidRDefault="00C347A2" w:rsidP="009756B7">
      <w:r>
        <w:t>Of the</w:t>
      </w:r>
      <w:r w:rsidR="009756B7">
        <w:t xml:space="preserve"> trees with limbs present (recent dead) the following crown positions were recorded: </w:t>
      </w:r>
      <w:r w:rsidR="009756B7" w:rsidRPr="002F188B">
        <w:rPr>
          <w:b/>
        </w:rPr>
        <w:t>dominant</w:t>
      </w:r>
      <w:r>
        <w:rPr>
          <w:b/>
        </w:rPr>
        <w:t>,</w:t>
      </w:r>
      <w:r w:rsidR="009756B7" w:rsidRPr="002F188B">
        <w:rPr>
          <w:b/>
        </w:rPr>
        <w:t xml:space="preserve"> co-dominant</w:t>
      </w:r>
      <w:r>
        <w:rPr>
          <w:b/>
        </w:rPr>
        <w:t>,</w:t>
      </w:r>
      <w:r w:rsidR="009756B7" w:rsidRPr="002F188B">
        <w:rPr>
          <w:b/>
        </w:rPr>
        <w:t xml:space="preserve"> intermediat</w:t>
      </w:r>
      <w:r>
        <w:rPr>
          <w:b/>
        </w:rPr>
        <w:t>e,</w:t>
      </w:r>
      <w:r w:rsidR="009756B7">
        <w:t xml:space="preserve"> </w:t>
      </w:r>
      <w:r w:rsidR="009756B7" w:rsidRPr="002F188B">
        <w:rPr>
          <w:b/>
        </w:rPr>
        <w:t>suppressed</w:t>
      </w:r>
      <w:r w:rsidR="009756B7">
        <w:t>. This indicates harvest related mortality may be at least 3.4%.   If this mortality was only related to stress you would expect trees with fewer ava</w:t>
      </w:r>
      <w:r w:rsidR="00E11784">
        <w:t>ilable resources (intermediate and</w:t>
      </w:r>
      <w:r w:rsidR="009756B7">
        <w:t xml:space="preserve"> suppressed) to have a higher incidence of mortality, relative to their abundance, not a lower rate of mortality. </w:t>
      </w:r>
    </w:p>
    <w:p w:rsidR="009756B7" w:rsidRDefault="00C347A2" w:rsidP="009756B7">
      <w:r>
        <w:lastRenderedPageBreak/>
        <w:t xml:space="preserve">The remaining </w:t>
      </w:r>
      <w:r w:rsidR="009756B7">
        <w:t>trees in this group were</w:t>
      </w:r>
      <w:r w:rsidR="006C45AC">
        <w:t xml:space="preserve"> classified as</w:t>
      </w:r>
      <w:r w:rsidR="009756B7">
        <w:t xml:space="preserve"> older dead and did not have enough limbs present to estimate crown position.  Trees in this group either h</w:t>
      </w:r>
      <w:r w:rsidR="006C45AC">
        <w:t>ad their tops removed by wind,</w:t>
      </w:r>
      <w:r w:rsidR="009756B7">
        <w:t xml:space="preserve"> breakage (these sh</w:t>
      </w:r>
      <w:r>
        <w:t>ould not be confused with the any of the</w:t>
      </w:r>
      <w:r w:rsidR="009756B7">
        <w:t xml:space="preserve"> dead trees “topped thru cont</w:t>
      </w:r>
      <w:r w:rsidR="00E11784">
        <w:t>ract”), or were older dead (pre-</w:t>
      </w:r>
      <w:r w:rsidR="009756B7">
        <w:t xml:space="preserve">harvest).  </w:t>
      </w:r>
    </w:p>
    <w:p w:rsidR="009756B7" w:rsidRDefault="009756B7" w:rsidP="009756B7"/>
    <w:p w:rsidR="009756B7" w:rsidRDefault="009756B7" w:rsidP="009756B7">
      <w:r>
        <w:t>Based on the infor</w:t>
      </w:r>
      <w:r w:rsidR="00C347A2">
        <w:t xml:space="preserve">mation recorded on snag decay, </w:t>
      </w:r>
      <w:r>
        <w:t xml:space="preserve">these trees may have died before harvest or shortly after harvest was completed.  If these trees were dead before the harvest event, an existing mortality rate </w:t>
      </w:r>
      <w:r w:rsidR="007C7611">
        <w:t>(</w:t>
      </w:r>
      <w:r>
        <w:t>independent of harvest</w:t>
      </w:r>
      <w:r w:rsidR="007C7611">
        <w:t>)</w:t>
      </w:r>
      <w:r>
        <w:t xml:space="preserve"> could be as high as 1.8%.  If all</w:t>
      </w:r>
      <w:r w:rsidR="00C347A2">
        <w:t xml:space="preserve"> of the </w:t>
      </w:r>
      <w:r w:rsidR="00E11784">
        <w:t>trees in the pre-</w:t>
      </w:r>
      <w:r>
        <w:t xml:space="preserve">burn mortality group are considered </w:t>
      </w:r>
      <w:r w:rsidR="007C7611">
        <w:t>(</w:t>
      </w:r>
      <w:r>
        <w:t>as related to harvest</w:t>
      </w:r>
      <w:r w:rsidR="007C7611">
        <w:t>)</w:t>
      </w:r>
      <w:r>
        <w:t>, the</w:t>
      </w:r>
      <w:r w:rsidR="00E11784">
        <w:t xml:space="preserve"> combined mortality rate is 5.2 percent</w:t>
      </w:r>
      <w:r>
        <w:t xml:space="preserve">. </w:t>
      </w:r>
    </w:p>
    <w:p w:rsidR="007C7611" w:rsidRDefault="007C7611" w:rsidP="009756B7"/>
    <w:p w:rsidR="007C7611" w:rsidRDefault="007C7611" w:rsidP="009756B7">
      <w:pPr>
        <w:rPr>
          <w:b/>
        </w:rPr>
      </w:pPr>
      <w:r>
        <w:rPr>
          <w:u w:val="single"/>
        </w:rPr>
        <w:t>Fire Related M</w:t>
      </w:r>
      <w:r w:rsidR="009756B7" w:rsidRPr="007C7611">
        <w:rPr>
          <w:u w:val="single"/>
        </w:rPr>
        <w:t>ortality</w:t>
      </w:r>
      <w:r w:rsidR="00C347A2">
        <w:rPr>
          <w:b/>
        </w:rPr>
        <w:t xml:space="preserve"> </w:t>
      </w:r>
    </w:p>
    <w:p w:rsidR="00196C41" w:rsidRPr="00196C41" w:rsidRDefault="00196C41" w:rsidP="009756B7">
      <w:r>
        <w:t>During the</w:t>
      </w:r>
      <w:r w:rsidR="001C76BE">
        <w:t xml:space="preserve"> prescribe burning</w:t>
      </w:r>
      <w:r>
        <w:t xml:space="preserve"> of Memorable North and Brittle Block 9 the occurrence of crown fire was documented.  Within these areas high rates of tree mortality were observed</w:t>
      </w:r>
      <w:r w:rsidR="001C76BE">
        <w:t>, and are not the typical results of prescribed burning on the Huron National Forest.  Both of these occurrences have been documented and reviewed</w:t>
      </w:r>
      <w:r w:rsidR="00E11784">
        <w:t xml:space="preserve"> to</w:t>
      </w:r>
      <w:r w:rsidR="001C76BE">
        <w:t xml:space="preserve"> avoid crown fires occurring on future projects.  The summery of tree mortality discussed in the following paragraph does not include data from crown fire.  </w:t>
      </w:r>
    </w:p>
    <w:p w:rsidR="00196C41" w:rsidRDefault="007C7611" w:rsidP="009756B7">
      <w:r>
        <w:t>The initial fire re</w:t>
      </w:r>
      <w:r w:rsidR="00E11784">
        <w:t xml:space="preserve">lated mortality is less than 0.5 percent </w:t>
      </w:r>
      <w:r>
        <w:t>of total tallied trees.</w:t>
      </w:r>
      <w:r w:rsidR="009756B7">
        <w:t xml:space="preserve"> </w:t>
      </w:r>
      <w:r>
        <w:t xml:space="preserve"> </w:t>
      </w:r>
      <w:r w:rsidR="006E7667">
        <w:t>Important observations from this survey concerning fire related mortality show that no dominants or co-dominant trees</w:t>
      </w:r>
      <w:r w:rsidR="00BE3C7F">
        <w:t xml:space="preserve"> received any measurable mortality rates</w:t>
      </w:r>
      <w:r w:rsidR="006E7667">
        <w:t>. I</w:t>
      </w:r>
      <w:r w:rsidR="009756B7">
        <w:t xml:space="preserve">ntermediate and suppressed trees </w:t>
      </w:r>
      <w:r w:rsidR="00BE3C7F">
        <w:t>were the crown class that received measurable mortality rates</w:t>
      </w:r>
      <w:r w:rsidR="009756B7">
        <w:t>. Smaller diameter, increased stress, and reduced height making limbs and needles closer to ground would explain why trees in these groups (not dominants &amp; co-dominants) were killed</w:t>
      </w:r>
      <w:r w:rsidR="00BE3C7F">
        <w:t xml:space="preserve"> compared to the dominant or co-</w:t>
      </w:r>
      <w:r w:rsidR="009756B7">
        <w:t>dominant trees.</w:t>
      </w:r>
      <w:r w:rsidR="00BE3C7F">
        <w:t xml:space="preserve"> </w:t>
      </w:r>
      <w:r w:rsidR="009756B7">
        <w:t xml:space="preserve"> </w:t>
      </w:r>
    </w:p>
    <w:p w:rsidR="00772B66" w:rsidRDefault="00772B66" w:rsidP="009756B7">
      <w:pPr>
        <w:rPr>
          <w:b/>
        </w:rPr>
      </w:pPr>
    </w:p>
    <w:p w:rsidR="007C7611" w:rsidRDefault="007C7611" w:rsidP="009756B7">
      <w:r>
        <w:rPr>
          <w:u w:val="single"/>
        </w:rPr>
        <w:t>Basal A</w:t>
      </w:r>
      <w:r w:rsidR="009756B7" w:rsidRPr="007C7611">
        <w:rPr>
          <w:u w:val="single"/>
        </w:rPr>
        <w:t>rea</w:t>
      </w:r>
      <w:r w:rsidR="000377F3">
        <w:t xml:space="preserve"> </w:t>
      </w:r>
    </w:p>
    <w:p w:rsidR="009756B7" w:rsidRDefault="009756B7" w:rsidP="009756B7">
      <w:r>
        <w:t xml:space="preserve">No correlation was found between BA and fire related mortality.  </w:t>
      </w:r>
      <w:r w:rsidR="00BE3C7F">
        <w:t>D</w:t>
      </w:r>
      <w:r>
        <w:t>ue to the limited sample size</w:t>
      </w:r>
      <w:r w:rsidR="00BE3C7F">
        <w:t xml:space="preserve"> and the homogeny of the basal area for all of the stands that were studied no observations are discussed</w:t>
      </w:r>
      <w:r>
        <w:t xml:space="preserve">.  </w:t>
      </w:r>
    </w:p>
    <w:p w:rsidR="00264799" w:rsidRDefault="00B05A9E" w:rsidP="00B05A9E">
      <w:pPr>
        <w:tabs>
          <w:tab w:val="left" w:pos="5820"/>
        </w:tabs>
      </w:pPr>
      <w:r>
        <w:tab/>
      </w:r>
    </w:p>
    <w:p w:rsidR="006B2145" w:rsidRPr="0093483A" w:rsidRDefault="009D0081" w:rsidP="006B2145">
      <w:pPr>
        <w:tabs>
          <w:tab w:val="left" w:pos="5820"/>
        </w:tabs>
        <w:rPr>
          <w:u w:val="single"/>
        </w:rPr>
      </w:pPr>
      <w:r w:rsidRPr="0093483A">
        <w:rPr>
          <w:u w:val="single"/>
        </w:rPr>
        <w:t>Next Step</w:t>
      </w:r>
    </w:p>
    <w:p w:rsidR="006B2145" w:rsidRPr="009D0081" w:rsidRDefault="009D0081" w:rsidP="006B2145">
      <w:pPr>
        <w:tabs>
          <w:tab w:val="left" w:pos="5820"/>
        </w:tabs>
      </w:pPr>
      <w:r w:rsidRPr="009D0081">
        <w:t>An expansion of the landscape area is planned to start implementation for 2012.  The project will increase to more than 15,000 acres</w:t>
      </w:r>
      <w:r w:rsidR="00E11784">
        <w:t xml:space="preserve"> (figure 11</w:t>
      </w:r>
      <w:r>
        <w:t>)</w:t>
      </w:r>
      <w:r w:rsidRPr="009D0081">
        <w:t>.  Within the project area are designated pine barren restoration areas that will be thinned and</w:t>
      </w:r>
      <w:r w:rsidR="00E11784">
        <w:t xml:space="preserve"> prescribe</w:t>
      </w:r>
      <w:r w:rsidRPr="009D0081">
        <w:t xml:space="preserve"> burn</w:t>
      </w:r>
      <w:r w:rsidR="00E11784">
        <w:t>ed</w:t>
      </w:r>
      <w:r w:rsidRPr="009D0081">
        <w:t xml:space="preserve"> to restore a more historic condition.</w:t>
      </w:r>
      <w:r>
        <w:t xml:space="preserve">  The project should also </w:t>
      </w:r>
      <w:r w:rsidR="00E11784">
        <w:t xml:space="preserve">help </w:t>
      </w:r>
      <w:r>
        <w:t>protect outlining communities from larger catastrophic wildfire</w:t>
      </w:r>
      <w:r w:rsidR="00E11784">
        <w:t>s</w:t>
      </w:r>
      <w:r>
        <w:t>.</w:t>
      </w:r>
      <w:r w:rsidRPr="009D0081">
        <w:t xml:space="preserve"> </w:t>
      </w:r>
    </w:p>
    <w:p w:rsidR="00B05A9E" w:rsidRDefault="00B05A9E" w:rsidP="00B05A9E">
      <w:pPr>
        <w:tabs>
          <w:tab w:val="left" w:pos="5820"/>
        </w:tabs>
      </w:pPr>
    </w:p>
    <w:p w:rsidR="004B1406" w:rsidRDefault="004B1406" w:rsidP="00B05A9E">
      <w:pPr>
        <w:tabs>
          <w:tab w:val="left" w:pos="5820"/>
        </w:tabs>
      </w:pPr>
    </w:p>
    <w:p w:rsidR="004B1406" w:rsidRDefault="004B1406" w:rsidP="00B05A9E">
      <w:pPr>
        <w:tabs>
          <w:tab w:val="left" w:pos="5820"/>
        </w:tabs>
      </w:pPr>
    </w:p>
    <w:p w:rsidR="004B1406" w:rsidRDefault="004B1406" w:rsidP="00B05A9E">
      <w:pPr>
        <w:tabs>
          <w:tab w:val="left" w:pos="5820"/>
        </w:tabs>
      </w:pPr>
    </w:p>
    <w:p w:rsidR="004B1406" w:rsidRDefault="004B1406" w:rsidP="00B05A9E">
      <w:pPr>
        <w:tabs>
          <w:tab w:val="left" w:pos="5820"/>
        </w:tabs>
      </w:pPr>
    </w:p>
    <w:p w:rsidR="004B1406" w:rsidRDefault="004B1406" w:rsidP="00B05A9E">
      <w:pPr>
        <w:tabs>
          <w:tab w:val="left" w:pos="5820"/>
        </w:tabs>
      </w:pPr>
    </w:p>
    <w:p w:rsidR="004B1406" w:rsidRDefault="004B1406" w:rsidP="00B05A9E">
      <w:pPr>
        <w:tabs>
          <w:tab w:val="left" w:pos="5820"/>
        </w:tabs>
      </w:pPr>
    </w:p>
    <w:p w:rsidR="004B1406" w:rsidRDefault="004B1406" w:rsidP="00B05A9E">
      <w:pPr>
        <w:tabs>
          <w:tab w:val="left" w:pos="5820"/>
        </w:tabs>
      </w:pPr>
    </w:p>
    <w:p w:rsidR="004B1406" w:rsidRDefault="004B1406" w:rsidP="00B05A9E">
      <w:pPr>
        <w:tabs>
          <w:tab w:val="left" w:pos="5820"/>
        </w:tabs>
      </w:pPr>
    </w:p>
    <w:p w:rsidR="00E11784" w:rsidRDefault="00E11784" w:rsidP="00B05A9E">
      <w:pPr>
        <w:tabs>
          <w:tab w:val="left" w:pos="5820"/>
        </w:tabs>
      </w:pPr>
    </w:p>
    <w:p w:rsidR="004B1406" w:rsidRDefault="004B1406" w:rsidP="00B05A9E">
      <w:pPr>
        <w:tabs>
          <w:tab w:val="left" w:pos="5820"/>
        </w:tabs>
      </w:pPr>
    </w:p>
    <w:p w:rsidR="0093483A" w:rsidRDefault="0093483A" w:rsidP="00B05A9E">
      <w:pPr>
        <w:tabs>
          <w:tab w:val="left" w:pos="5820"/>
        </w:tabs>
      </w:pPr>
      <w:proofErr w:type="gramStart"/>
      <w:r>
        <w:lastRenderedPageBreak/>
        <w:t>Figure 1</w:t>
      </w:r>
      <w:r w:rsidR="00E11784">
        <w:t>1</w:t>
      </w:r>
      <w:r>
        <w:t>.</w:t>
      </w:r>
      <w:proofErr w:type="gramEnd"/>
      <w:r>
        <w:t xml:space="preserve"> Brittle Landscape Map</w:t>
      </w:r>
      <w:r w:rsidR="004B1406">
        <w:t xml:space="preserve"> Showing the Additional Landscape Project</w:t>
      </w:r>
    </w:p>
    <w:p w:rsidR="00B05A9E" w:rsidRDefault="009D0081" w:rsidP="00B05A9E">
      <w:pPr>
        <w:tabs>
          <w:tab w:val="left" w:pos="5820"/>
        </w:tabs>
      </w:pPr>
      <w:r>
        <w:rPr>
          <w:noProof/>
        </w:rPr>
        <w:drawing>
          <wp:inline distT="0" distB="0" distL="0" distR="0">
            <wp:extent cx="5486400" cy="4239491"/>
            <wp:effectExtent l="0" t="0" r="0" b="8890"/>
            <wp:docPr id="20" name="Picture 20" descr="O:\NFS\HuronManistee\Program\1900Planning\1950EnviroPolicyProcedures\HS\NEPA_Projects\2010_Brittle_2_EA\Maps\previous maps\Brittle2Project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FS\HuronManistee\Program\1900Planning\1950EnviroPolicyProcedures\HS\NEPA_Projects\2010_Brittle_2_EA\Maps\previous maps\Brittle2ProjectMap.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86400" cy="4239491"/>
                    </a:xfrm>
                    <a:prstGeom prst="rect">
                      <a:avLst/>
                    </a:prstGeom>
                    <a:noFill/>
                    <a:ln>
                      <a:noFill/>
                    </a:ln>
                  </pic:spPr>
                </pic:pic>
              </a:graphicData>
            </a:graphic>
          </wp:inline>
        </w:drawing>
      </w:r>
    </w:p>
    <w:p w:rsidR="00B05A9E" w:rsidRDefault="00B05A9E" w:rsidP="00B05A9E">
      <w:pPr>
        <w:tabs>
          <w:tab w:val="left" w:pos="5820"/>
        </w:tabs>
      </w:pPr>
    </w:p>
    <w:p w:rsidR="00B05A9E" w:rsidRDefault="00B05A9E" w:rsidP="00B05A9E">
      <w:pPr>
        <w:tabs>
          <w:tab w:val="left" w:pos="5820"/>
        </w:tabs>
      </w:pPr>
    </w:p>
    <w:p w:rsidR="006B2145" w:rsidRDefault="006B2145" w:rsidP="00B05A9E">
      <w:pPr>
        <w:tabs>
          <w:tab w:val="left" w:pos="5820"/>
        </w:tabs>
        <w:rPr>
          <w:b/>
          <w:sz w:val="28"/>
          <w:szCs w:val="28"/>
        </w:rPr>
      </w:pPr>
    </w:p>
    <w:p w:rsidR="000377F3" w:rsidRDefault="000377F3" w:rsidP="00B05A9E">
      <w:pPr>
        <w:tabs>
          <w:tab w:val="left" w:pos="5820"/>
        </w:tabs>
        <w:rPr>
          <w:b/>
          <w:sz w:val="28"/>
          <w:szCs w:val="28"/>
        </w:rPr>
      </w:pPr>
    </w:p>
    <w:p w:rsidR="00076D27" w:rsidRDefault="00076D27" w:rsidP="00B05A9E">
      <w:pPr>
        <w:tabs>
          <w:tab w:val="left" w:pos="5820"/>
        </w:tabs>
        <w:rPr>
          <w:b/>
          <w:sz w:val="28"/>
          <w:szCs w:val="28"/>
        </w:rPr>
      </w:pPr>
    </w:p>
    <w:p w:rsidR="00772B66" w:rsidRDefault="00772B66" w:rsidP="00B05A9E">
      <w:pPr>
        <w:tabs>
          <w:tab w:val="left" w:pos="5820"/>
        </w:tabs>
        <w:rPr>
          <w:b/>
          <w:sz w:val="28"/>
          <w:szCs w:val="28"/>
        </w:rPr>
      </w:pPr>
    </w:p>
    <w:p w:rsidR="00772B66" w:rsidRDefault="00772B66" w:rsidP="00B05A9E">
      <w:pPr>
        <w:tabs>
          <w:tab w:val="left" w:pos="5820"/>
        </w:tabs>
        <w:rPr>
          <w:b/>
          <w:sz w:val="28"/>
          <w:szCs w:val="28"/>
        </w:rPr>
      </w:pPr>
    </w:p>
    <w:p w:rsidR="00772B66" w:rsidRDefault="00772B66" w:rsidP="00B05A9E">
      <w:pPr>
        <w:tabs>
          <w:tab w:val="left" w:pos="5820"/>
        </w:tabs>
        <w:rPr>
          <w:b/>
          <w:sz w:val="28"/>
          <w:szCs w:val="28"/>
        </w:rPr>
      </w:pPr>
    </w:p>
    <w:p w:rsidR="00772B66" w:rsidRDefault="00772B66" w:rsidP="00B05A9E">
      <w:pPr>
        <w:tabs>
          <w:tab w:val="left" w:pos="5820"/>
        </w:tabs>
        <w:rPr>
          <w:b/>
          <w:sz w:val="28"/>
          <w:szCs w:val="28"/>
        </w:rPr>
      </w:pPr>
    </w:p>
    <w:p w:rsidR="004B1406" w:rsidRDefault="004B1406" w:rsidP="00B05A9E">
      <w:pPr>
        <w:tabs>
          <w:tab w:val="left" w:pos="5820"/>
        </w:tabs>
        <w:rPr>
          <w:b/>
          <w:sz w:val="28"/>
          <w:szCs w:val="28"/>
        </w:rPr>
      </w:pPr>
    </w:p>
    <w:p w:rsidR="004B1406" w:rsidRDefault="004B1406" w:rsidP="00B05A9E">
      <w:pPr>
        <w:tabs>
          <w:tab w:val="left" w:pos="5820"/>
        </w:tabs>
        <w:rPr>
          <w:b/>
          <w:sz w:val="28"/>
          <w:szCs w:val="28"/>
        </w:rPr>
      </w:pPr>
    </w:p>
    <w:p w:rsidR="004B1406" w:rsidRDefault="004B1406" w:rsidP="00B05A9E">
      <w:pPr>
        <w:tabs>
          <w:tab w:val="left" w:pos="5820"/>
        </w:tabs>
        <w:rPr>
          <w:b/>
          <w:sz w:val="28"/>
          <w:szCs w:val="28"/>
        </w:rPr>
      </w:pPr>
    </w:p>
    <w:p w:rsidR="004B1406" w:rsidRDefault="004B1406" w:rsidP="00B05A9E">
      <w:pPr>
        <w:tabs>
          <w:tab w:val="left" w:pos="5820"/>
        </w:tabs>
        <w:rPr>
          <w:b/>
          <w:sz w:val="28"/>
          <w:szCs w:val="28"/>
        </w:rPr>
      </w:pPr>
    </w:p>
    <w:p w:rsidR="004B1406" w:rsidRDefault="004B1406" w:rsidP="00B05A9E">
      <w:pPr>
        <w:tabs>
          <w:tab w:val="left" w:pos="5820"/>
        </w:tabs>
        <w:rPr>
          <w:b/>
          <w:sz w:val="28"/>
          <w:szCs w:val="28"/>
        </w:rPr>
      </w:pPr>
    </w:p>
    <w:p w:rsidR="004B1406" w:rsidRDefault="004B1406" w:rsidP="00B05A9E">
      <w:pPr>
        <w:tabs>
          <w:tab w:val="left" w:pos="5820"/>
        </w:tabs>
        <w:rPr>
          <w:b/>
          <w:sz w:val="28"/>
          <w:szCs w:val="28"/>
        </w:rPr>
      </w:pPr>
    </w:p>
    <w:p w:rsidR="004B1406" w:rsidRDefault="004B1406" w:rsidP="00B05A9E">
      <w:pPr>
        <w:tabs>
          <w:tab w:val="left" w:pos="5820"/>
        </w:tabs>
        <w:rPr>
          <w:b/>
          <w:sz w:val="28"/>
          <w:szCs w:val="28"/>
        </w:rPr>
      </w:pPr>
    </w:p>
    <w:p w:rsidR="004B1406" w:rsidRDefault="004B1406" w:rsidP="00B05A9E">
      <w:pPr>
        <w:tabs>
          <w:tab w:val="left" w:pos="5820"/>
        </w:tabs>
        <w:rPr>
          <w:b/>
          <w:sz w:val="28"/>
          <w:szCs w:val="28"/>
        </w:rPr>
      </w:pPr>
    </w:p>
    <w:p w:rsidR="004B1406" w:rsidRDefault="004B1406" w:rsidP="00B05A9E">
      <w:pPr>
        <w:tabs>
          <w:tab w:val="left" w:pos="5820"/>
        </w:tabs>
        <w:rPr>
          <w:b/>
          <w:sz w:val="28"/>
          <w:szCs w:val="28"/>
        </w:rPr>
      </w:pPr>
    </w:p>
    <w:p w:rsidR="004B1406" w:rsidRDefault="004B1406" w:rsidP="00B05A9E">
      <w:pPr>
        <w:tabs>
          <w:tab w:val="left" w:pos="5820"/>
        </w:tabs>
        <w:rPr>
          <w:b/>
          <w:sz w:val="28"/>
          <w:szCs w:val="28"/>
        </w:rPr>
      </w:pPr>
    </w:p>
    <w:p w:rsidR="00772B66" w:rsidRDefault="00772B66" w:rsidP="00B05A9E">
      <w:pPr>
        <w:tabs>
          <w:tab w:val="left" w:pos="5820"/>
        </w:tabs>
        <w:rPr>
          <w:b/>
          <w:sz w:val="28"/>
          <w:szCs w:val="28"/>
        </w:rPr>
      </w:pPr>
    </w:p>
    <w:p w:rsidR="00B05A9E" w:rsidRDefault="00B05A9E" w:rsidP="00B05A9E">
      <w:pPr>
        <w:tabs>
          <w:tab w:val="left" w:pos="5820"/>
        </w:tabs>
        <w:rPr>
          <w:b/>
          <w:sz w:val="28"/>
          <w:szCs w:val="28"/>
        </w:rPr>
      </w:pPr>
      <w:r w:rsidRPr="00B05A9E">
        <w:rPr>
          <w:b/>
          <w:sz w:val="28"/>
          <w:szCs w:val="28"/>
        </w:rPr>
        <w:lastRenderedPageBreak/>
        <w:t>REFERENCES</w:t>
      </w:r>
    </w:p>
    <w:p w:rsidR="00F75136" w:rsidRPr="00C5103C" w:rsidRDefault="001D3DC8" w:rsidP="001D3DC8">
      <w:pPr>
        <w:rPr>
          <w:rFonts w:ascii="Tahoma" w:hAnsi="Tahoma" w:cs="Tahoma"/>
          <w:sz w:val="20"/>
          <w:szCs w:val="20"/>
        </w:rPr>
      </w:pPr>
      <w:proofErr w:type="spellStart"/>
      <w:proofErr w:type="gramStart"/>
      <w:r w:rsidRPr="00C5103C">
        <w:rPr>
          <w:rFonts w:ascii="Tahoma" w:hAnsi="Tahoma" w:cs="Tahoma"/>
          <w:sz w:val="20"/>
          <w:szCs w:val="20"/>
        </w:rPr>
        <w:t>Neary</w:t>
      </w:r>
      <w:proofErr w:type="spellEnd"/>
      <w:r w:rsidRPr="00C5103C">
        <w:rPr>
          <w:rFonts w:ascii="Tahoma" w:hAnsi="Tahoma" w:cs="Tahoma"/>
          <w:sz w:val="20"/>
          <w:szCs w:val="20"/>
        </w:rPr>
        <w:t xml:space="preserve">, Daniel G.; Ryan, Kevin C.; </w:t>
      </w:r>
      <w:proofErr w:type="spellStart"/>
      <w:r w:rsidRPr="00C5103C">
        <w:rPr>
          <w:rFonts w:ascii="Tahoma" w:hAnsi="Tahoma" w:cs="Tahoma"/>
          <w:sz w:val="20"/>
          <w:szCs w:val="20"/>
        </w:rPr>
        <w:t>DeBano</w:t>
      </w:r>
      <w:proofErr w:type="spellEnd"/>
      <w:r w:rsidRPr="00C5103C">
        <w:rPr>
          <w:rFonts w:ascii="Tahoma" w:hAnsi="Tahoma" w:cs="Tahoma"/>
          <w:sz w:val="20"/>
          <w:szCs w:val="20"/>
        </w:rPr>
        <w:t>, Leonard F. 2005.</w:t>
      </w:r>
      <w:proofErr w:type="gramEnd"/>
      <w:r w:rsidRPr="00C5103C">
        <w:rPr>
          <w:rFonts w:ascii="Tahoma" w:hAnsi="Tahoma" w:cs="Tahoma"/>
          <w:sz w:val="20"/>
          <w:szCs w:val="20"/>
        </w:rPr>
        <w:t xml:space="preserve"> </w:t>
      </w:r>
      <w:proofErr w:type="spellStart"/>
      <w:r w:rsidRPr="00C5103C">
        <w:rPr>
          <w:rFonts w:ascii="Tahoma" w:hAnsi="Tahoma" w:cs="Tahoma"/>
          <w:sz w:val="20"/>
          <w:szCs w:val="20"/>
        </w:rPr>
        <w:t>Wildland</w:t>
      </w:r>
      <w:proofErr w:type="spellEnd"/>
      <w:r w:rsidRPr="00C5103C">
        <w:rPr>
          <w:rFonts w:ascii="Tahoma" w:hAnsi="Tahoma" w:cs="Tahoma"/>
          <w:sz w:val="20"/>
          <w:szCs w:val="20"/>
        </w:rPr>
        <w:t xml:space="preserve"> fire in ecosystems: effects of fire on soils and water. </w:t>
      </w:r>
    </w:p>
    <w:p w:rsidR="00F75136" w:rsidRPr="00C5103C" w:rsidRDefault="00F75136" w:rsidP="001D3DC8">
      <w:pPr>
        <w:rPr>
          <w:rFonts w:ascii="Tahoma" w:hAnsi="Tahoma" w:cs="Tahoma"/>
          <w:sz w:val="20"/>
          <w:szCs w:val="20"/>
        </w:rPr>
      </w:pPr>
    </w:p>
    <w:p w:rsidR="00F75136" w:rsidRPr="00C5103C" w:rsidRDefault="001D3DC8" w:rsidP="001D3DC8">
      <w:pPr>
        <w:rPr>
          <w:rFonts w:ascii="Tahoma" w:hAnsi="Tahoma" w:cs="Tahoma"/>
          <w:sz w:val="20"/>
          <w:szCs w:val="20"/>
        </w:rPr>
      </w:pPr>
      <w:proofErr w:type="gramStart"/>
      <w:r w:rsidRPr="00C5103C">
        <w:rPr>
          <w:rFonts w:ascii="Tahoma" w:hAnsi="Tahoma" w:cs="Tahoma"/>
          <w:sz w:val="20"/>
          <w:szCs w:val="20"/>
        </w:rPr>
        <w:t>Gen. Tech. Rep. RMRS-GTR-42-vol.4.</w:t>
      </w:r>
      <w:proofErr w:type="gramEnd"/>
      <w:r w:rsidRPr="00C5103C">
        <w:rPr>
          <w:rFonts w:ascii="Tahoma" w:hAnsi="Tahoma" w:cs="Tahoma"/>
          <w:sz w:val="20"/>
          <w:szCs w:val="20"/>
        </w:rPr>
        <w:t xml:space="preserve"> Ogden, UT: U.S. Department of Agriculture, Forest Service, Rocky Mountain Research Station. </w:t>
      </w:r>
      <w:proofErr w:type="gramStart"/>
      <w:r w:rsidRPr="00C5103C">
        <w:rPr>
          <w:rFonts w:ascii="Tahoma" w:hAnsi="Tahoma" w:cs="Tahoma"/>
          <w:sz w:val="20"/>
          <w:szCs w:val="20"/>
        </w:rPr>
        <w:t>250 p.</w:t>
      </w:r>
      <w:proofErr w:type="gramEnd"/>
    </w:p>
    <w:p w:rsidR="00F75136" w:rsidRPr="00C5103C" w:rsidRDefault="00F75136" w:rsidP="001D3DC8">
      <w:pPr>
        <w:rPr>
          <w:rFonts w:ascii="Tahoma" w:hAnsi="Tahoma" w:cs="Tahoma"/>
          <w:sz w:val="20"/>
          <w:szCs w:val="20"/>
        </w:rPr>
      </w:pPr>
    </w:p>
    <w:p w:rsidR="00F75136" w:rsidRPr="00C5103C" w:rsidRDefault="001D3DC8" w:rsidP="001D3DC8">
      <w:pPr>
        <w:rPr>
          <w:rFonts w:ascii="Tahoma" w:hAnsi="Tahoma" w:cs="Tahoma"/>
          <w:sz w:val="20"/>
          <w:szCs w:val="20"/>
        </w:rPr>
      </w:pPr>
      <w:r w:rsidRPr="00C5103C">
        <w:rPr>
          <w:rFonts w:ascii="Tahoma" w:hAnsi="Tahoma" w:cs="Tahoma"/>
          <w:sz w:val="20"/>
          <w:szCs w:val="20"/>
        </w:rPr>
        <w:t xml:space="preserve">Benzie, John W.  2005.  A Revised Manager’s Handbook for Red Pine in the North-Central States.  </w:t>
      </w:r>
      <w:proofErr w:type="gramStart"/>
      <w:r w:rsidRPr="00C5103C">
        <w:rPr>
          <w:rFonts w:ascii="Tahoma" w:hAnsi="Tahoma" w:cs="Tahoma"/>
          <w:sz w:val="20"/>
          <w:szCs w:val="20"/>
        </w:rPr>
        <w:t>USDA Forest Service Gen. Tech. Rep. NC-33, 22 p.</w:t>
      </w:r>
      <w:proofErr w:type="gramEnd"/>
      <w:r w:rsidRPr="00C5103C">
        <w:rPr>
          <w:rFonts w:ascii="Tahoma" w:hAnsi="Tahoma" w:cs="Tahoma"/>
          <w:sz w:val="20"/>
          <w:szCs w:val="20"/>
        </w:rPr>
        <w:t xml:space="preserve"> </w:t>
      </w:r>
    </w:p>
    <w:p w:rsidR="00F75136" w:rsidRPr="00C5103C" w:rsidRDefault="00F75136" w:rsidP="001D3DC8">
      <w:pPr>
        <w:rPr>
          <w:rFonts w:ascii="Tahoma" w:hAnsi="Tahoma" w:cs="Tahoma"/>
          <w:sz w:val="20"/>
          <w:szCs w:val="20"/>
        </w:rPr>
      </w:pPr>
    </w:p>
    <w:p w:rsidR="001D3DC8" w:rsidRPr="00C5103C" w:rsidRDefault="001D3DC8" w:rsidP="001D3DC8">
      <w:pPr>
        <w:rPr>
          <w:rFonts w:ascii="Tahoma" w:hAnsi="Tahoma" w:cs="Tahoma"/>
          <w:sz w:val="20"/>
          <w:szCs w:val="20"/>
        </w:rPr>
      </w:pPr>
      <w:r w:rsidRPr="00C5103C">
        <w:rPr>
          <w:rFonts w:ascii="Tahoma" w:hAnsi="Tahoma" w:cs="Tahoma"/>
          <w:sz w:val="20"/>
          <w:szCs w:val="20"/>
        </w:rPr>
        <w:t xml:space="preserve"> </w:t>
      </w:r>
      <w:proofErr w:type="gramStart"/>
      <w:r w:rsidRPr="00C5103C">
        <w:rPr>
          <w:rFonts w:ascii="Tahoma" w:hAnsi="Tahoma" w:cs="Tahoma"/>
          <w:sz w:val="20"/>
          <w:szCs w:val="20"/>
        </w:rPr>
        <w:t>North Central Forest Experiment Station, St. Paul, MN.</w:t>
      </w:r>
      <w:proofErr w:type="gramEnd"/>
    </w:p>
    <w:p w:rsidR="00F75136" w:rsidRPr="00C5103C" w:rsidRDefault="00F75136" w:rsidP="001D3DC8">
      <w:pPr>
        <w:rPr>
          <w:rFonts w:ascii="Tahoma" w:hAnsi="Tahoma" w:cs="Tahoma"/>
          <w:sz w:val="20"/>
          <w:szCs w:val="20"/>
        </w:rPr>
      </w:pPr>
    </w:p>
    <w:p w:rsidR="001D3DC8" w:rsidRPr="00C5103C" w:rsidRDefault="001D3DC8" w:rsidP="001D3DC8">
      <w:pPr>
        <w:rPr>
          <w:rFonts w:ascii="Tahoma" w:hAnsi="Tahoma" w:cs="Tahoma"/>
          <w:sz w:val="20"/>
          <w:szCs w:val="20"/>
        </w:rPr>
      </w:pPr>
      <w:proofErr w:type="gramStart"/>
      <w:r w:rsidRPr="00C5103C">
        <w:rPr>
          <w:rFonts w:ascii="Tahoma" w:hAnsi="Tahoma" w:cs="Tahoma"/>
          <w:sz w:val="20"/>
          <w:szCs w:val="20"/>
        </w:rPr>
        <w:t>Marks, P.L. and F.H. Bormann.</w:t>
      </w:r>
      <w:proofErr w:type="gramEnd"/>
      <w:r w:rsidRPr="00C5103C">
        <w:rPr>
          <w:rFonts w:ascii="Tahoma" w:hAnsi="Tahoma" w:cs="Tahoma"/>
          <w:sz w:val="20"/>
          <w:szCs w:val="20"/>
        </w:rPr>
        <w:t xml:space="preserve">  </w:t>
      </w:r>
      <w:proofErr w:type="gramStart"/>
      <w:r w:rsidRPr="00C5103C">
        <w:rPr>
          <w:rFonts w:ascii="Tahoma" w:hAnsi="Tahoma" w:cs="Tahoma"/>
          <w:sz w:val="20"/>
          <w:szCs w:val="20"/>
        </w:rPr>
        <w:t xml:space="preserve">1972.  </w:t>
      </w:r>
      <w:proofErr w:type="spellStart"/>
      <w:r w:rsidRPr="00C5103C">
        <w:rPr>
          <w:rFonts w:ascii="Tahoma" w:hAnsi="Tahoma" w:cs="Tahoma"/>
          <w:sz w:val="20"/>
          <w:szCs w:val="20"/>
        </w:rPr>
        <w:t>Revegetation</w:t>
      </w:r>
      <w:proofErr w:type="spellEnd"/>
      <w:r w:rsidRPr="00C5103C">
        <w:rPr>
          <w:rFonts w:ascii="Tahoma" w:hAnsi="Tahoma" w:cs="Tahoma"/>
          <w:sz w:val="20"/>
          <w:szCs w:val="20"/>
        </w:rPr>
        <w:t xml:space="preserve"> Following Forest Cutting; Mechanisms for Return to Steady-State Nutrient Cycling.</w:t>
      </w:r>
      <w:proofErr w:type="gramEnd"/>
      <w:r w:rsidRPr="00C5103C">
        <w:rPr>
          <w:rFonts w:ascii="Tahoma" w:hAnsi="Tahoma" w:cs="Tahoma"/>
          <w:sz w:val="20"/>
          <w:szCs w:val="20"/>
        </w:rPr>
        <w:t xml:space="preserve">  Science 176:914-915.</w:t>
      </w:r>
    </w:p>
    <w:p w:rsidR="00F75136" w:rsidRPr="00C5103C" w:rsidRDefault="00F75136" w:rsidP="001D3DC8">
      <w:pPr>
        <w:rPr>
          <w:rFonts w:ascii="Tahoma" w:hAnsi="Tahoma" w:cs="Tahoma"/>
          <w:sz w:val="20"/>
          <w:szCs w:val="20"/>
        </w:rPr>
      </w:pPr>
    </w:p>
    <w:p w:rsidR="001D3DC8" w:rsidRPr="00C5103C" w:rsidRDefault="001D3DC8" w:rsidP="001D3DC8">
      <w:pPr>
        <w:pStyle w:val="FootnoteText"/>
        <w:ind w:right="101"/>
        <w:rPr>
          <w:rFonts w:ascii="Tahoma" w:hAnsi="Tahoma" w:cs="Tahoma"/>
        </w:rPr>
      </w:pPr>
      <w:r w:rsidRPr="00C5103C">
        <w:rPr>
          <w:rFonts w:ascii="Tahoma" w:hAnsi="Tahoma" w:cs="Tahoma"/>
        </w:rPr>
        <w:t>Cleland, David T.  1982.  Review of Total Tree Harvest Impacts on the Soil Resource and Long-Term Productivity.</w:t>
      </w:r>
    </w:p>
    <w:p w:rsidR="00F75136" w:rsidRPr="00C5103C" w:rsidRDefault="00F75136" w:rsidP="001D3DC8">
      <w:pPr>
        <w:pStyle w:val="FootnoteText"/>
        <w:ind w:right="101"/>
        <w:rPr>
          <w:rFonts w:ascii="Tahoma" w:hAnsi="Tahoma" w:cs="Tahoma"/>
        </w:rPr>
      </w:pPr>
    </w:p>
    <w:p w:rsidR="001D3DC8" w:rsidRPr="00C5103C" w:rsidRDefault="001D3DC8" w:rsidP="001D3DC8">
      <w:pPr>
        <w:rPr>
          <w:rFonts w:ascii="Tahoma" w:hAnsi="Tahoma" w:cs="Tahoma"/>
          <w:sz w:val="20"/>
          <w:szCs w:val="20"/>
        </w:rPr>
      </w:pPr>
      <w:r w:rsidRPr="00C5103C">
        <w:rPr>
          <w:rFonts w:ascii="Tahoma" w:hAnsi="Tahoma" w:cs="Tahoma"/>
          <w:sz w:val="20"/>
          <w:szCs w:val="20"/>
        </w:rPr>
        <w:t xml:space="preserve">MDNR (Michigan Department of Natural Resources).  1994.  Water Quality Management Practices on Forest Land. </w:t>
      </w:r>
      <w:proofErr w:type="gramStart"/>
      <w:r w:rsidRPr="00C5103C">
        <w:rPr>
          <w:rFonts w:ascii="Tahoma" w:hAnsi="Tahoma" w:cs="Tahoma"/>
          <w:sz w:val="20"/>
          <w:szCs w:val="20"/>
        </w:rPr>
        <w:t>A publication of the Michigan Department of Natural Resources.</w:t>
      </w:r>
      <w:proofErr w:type="gramEnd"/>
      <w:r w:rsidRPr="00C5103C">
        <w:rPr>
          <w:rFonts w:ascii="Tahoma" w:hAnsi="Tahoma" w:cs="Tahoma"/>
          <w:sz w:val="20"/>
          <w:szCs w:val="20"/>
        </w:rPr>
        <w:t xml:space="preserve">  </w:t>
      </w:r>
      <w:proofErr w:type="gramStart"/>
      <w:r w:rsidRPr="00C5103C">
        <w:rPr>
          <w:rFonts w:ascii="Tahoma" w:hAnsi="Tahoma" w:cs="Tahoma"/>
          <w:sz w:val="20"/>
          <w:szCs w:val="20"/>
        </w:rPr>
        <w:t>77 pp.</w:t>
      </w:r>
      <w:proofErr w:type="gramEnd"/>
    </w:p>
    <w:p w:rsidR="00F75136" w:rsidRPr="00C5103C" w:rsidRDefault="00F75136" w:rsidP="001D3DC8">
      <w:pPr>
        <w:rPr>
          <w:rFonts w:ascii="Tahoma" w:hAnsi="Tahoma" w:cs="Tahoma"/>
          <w:sz w:val="20"/>
          <w:szCs w:val="20"/>
        </w:rPr>
      </w:pPr>
    </w:p>
    <w:p w:rsidR="001D3DC8" w:rsidRPr="00C5103C" w:rsidRDefault="001D3DC8" w:rsidP="001D3DC8">
      <w:pPr>
        <w:rPr>
          <w:rFonts w:ascii="Tahoma" w:hAnsi="Tahoma" w:cs="Tahoma"/>
          <w:sz w:val="20"/>
          <w:szCs w:val="20"/>
        </w:rPr>
      </w:pPr>
      <w:r w:rsidRPr="00C5103C">
        <w:rPr>
          <w:rFonts w:ascii="Tahoma" w:hAnsi="Tahoma" w:cs="Tahoma"/>
          <w:sz w:val="20"/>
          <w:szCs w:val="20"/>
        </w:rPr>
        <w:t>Pritchett, William L., Fischer, Richard F.  1987.  Properties of Forest Soils: p. 251.</w:t>
      </w:r>
    </w:p>
    <w:p w:rsidR="00F75136" w:rsidRPr="00C5103C" w:rsidRDefault="00F75136" w:rsidP="001D3DC8">
      <w:pPr>
        <w:rPr>
          <w:rFonts w:ascii="Tahoma" w:hAnsi="Tahoma" w:cs="Tahoma"/>
          <w:sz w:val="20"/>
          <w:szCs w:val="20"/>
        </w:rPr>
      </w:pPr>
    </w:p>
    <w:p w:rsidR="001D3DC8" w:rsidRPr="00C5103C" w:rsidRDefault="001D3DC8" w:rsidP="001D3DC8">
      <w:pPr>
        <w:rPr>
          <w:rFonts w:ascii="Tahoma" w:hAnsi="Tahoma" w:cs="Tahoma"/>
          <w:sz w:val="20"/>
          <w:szCs w:val="20"/>
        </w:rPr>
      </w:pPr>
      <w:r w:rsidRPr="00C5103C">
        <w:rPr>
          <w:rFonts w:ascii="Tahoma" w:hAnsi="Tahoma" w:cs="Tahoma"/>
          <w:sz w:val="20"/>
          <w:szCs w:val="20"/>
        </w:rPr>
        <w:t xml:space="preserve">Stone, E.L.  1975.  Nutrient Release through Forest Harvest; </w:t>
      </w:r>
      <w:proofErr w:type="gramStart"/>
      <w:r w:rsidRPr="00C5103C">
        <w:rPr>
          <w:rFonts w:ascii="Tahoma" w:hAnsi="Tahoma" w:cs="Tahoma"/>
          <w:sz w:val="20"/>
          <w:szCs w:val="20"/>
        </w:rPr>
        <w:t>A</w:t>
      </w:r>
      <w:proofErr w:type="gramEnd"/>
      <w:r w:rsidRPr="00C5103C">
        <w:rPr>
          <w:rFonts w:ascii="Tahoma" w:hAnsi="Tahoma" w:cs="Tahoma"/>
          <w:sz w:val="20"/>
          <w:szCs w:val="20"/>
        </w:rPr>
        <w:t xml:space="preserve"> Perspective.  </w:t>
      </w:r>
      <w:proofErr w:type="gramStart"/>
      <w:r w:rsidRPr="00C5103C">
        <w:rPr>
          <w:rFonts w:ascii="Tahoma" w:hAnsi="Tahoma" w:cs="Tahoma"/>
          <w:sz w:val="20"/>
          <w:szCs w:val="20"/>
        </w:rPr>
        <w:t>American Society of Civil Engineers Symposium on Watershed Management.</w:t>
      </w:r>
      <w:proofErr w:type="gramEnd"/>
      <w:r w:rsidRPr="00C5103C">
        <w:rPr>
          <w:rFonts w:ascii="Tahoma" w:hAnsi="Tahoma" w:cs="Tahoma"/>
          <w:sz w:val="20"/>
          <w:szCs w:val="20"/>
        </w:rPr>
        <w:t xml:space="preserve">  Logan, Utah.  </w:t>
      </w:r>
      <w:proofErr w:type="gramStart"/>
      <w:r w:rsidRPr="00C5103C">
        <w:rPr>
          <w:rFonts w:ascii="Tahoma" w:hAnsi="Tahoma" w:cs="Tahoma"/>
          <w:sz w:val="20"/>
          <w:szCs w:val="20"/>
        </w:rPr>
        <w:t>18 pp.</w:t>
      </w:r>
      <w:proofErr w:type="gramEnd"/>
    </w:p>
    <w:p w:rsidR="00F75136" w:rsidRPr="00C5103C" w:rsidRDefault="00F75136" w:rsidP="001D3DC8">
      <w:pPr>
        <w:rPr>
          <w:rFonts w:ascii="Tahoma" w:hAnsi="Tahoma" w:cs="Tahoma"/>
          <w:sz w:val="20"/>
          <w:szCs w:val="20"/>
        </w:rPr>
      </w:pPr>
    </w:p>
    <w:p w:rsidR="001D3DC8" w:rsidRPr="00C5103C" w:rsidRDefault="001D3DC8" w:rsidP="001D3DC8">
      <w:pPr>
        <w:rPr>
          <w:rFonts w:ascii="Tahoma" w:hAnsi="Tahoma" w:cs="Tahoma"/>
          <w:sz w:val="20"/>
          <w:szCs w:val="20"/>
        </w:rPr>
      </w:pPr>
      <w:proofErr w:type="gramStart"/>
      <w:r w:rsidRPr="00C5103C">
        <w:rPr>
          <w:rFonts w:ascii="Tahoma" w:hAnsi="Tahoma" w:cs="Tahoma"/>
          <w:sz w:val="20"/>
          <w:szCs w:val="20"/>
        </w:rPr>
        <w:t>Stone, E.L., W.T. Swank, and J.W. Hornbeck.</w:t>
      </w:r>
      <w:proofErr w:type="gramEnd"/>
      <w:r w:rsidRPr="00C5103C">
        <w:rPr>
          <w:rFonts w:ascii="Tahoma" w:hAnsi="Tahoma" w:cs="Tahoma"/>
          <w:sz w:val="20"/>
          <w:szCs w:val="20"/>
        </w:rPr>
        <w:t xml:space="preserve">  1978.  Impacts of Timber Harvest and Regeneration Systems on Stream Flow and Soils in the Eastern Deciduous Region.  </w:t>
      </w:r>
      <w:proofErr w:type="gramStart"/>
      <w:r w:rsidRPr="00C5103C">
        <w:rPr>
          <w:rFonts w:ascii="Tahoma" w:hAnsi="Tahoma" w:cs="Tahoma"/>
          <w:sz w:val="20"/>
          <w:szCs w:val="20"/>
        </w:rPr>
        <w:t>In. Forest Soils and Land Use.</w:t>
      </w:r>
      <w:proofErr w:type="gramEnd"/>
      <w:r w:rsidRPr="00C5103C">
        <w:rPr>
          <w:rFonts w:ascii="Tahoma" w:hAnsi="Tahoma" w:cs="Tahoma"/>
          <w:sz w:val="20"/>
          <w:szCs w:val="20"/>
        </w:rPr>
        <w:t xml:space="preserve">  Proceedings Fifth North American Forest soils conference.  </w:t>
      </w:r>
      <w:proofErr w:type="gramStart"/>
      <w:r w:rsidRPr="00C5103C">
        <w:rPr>
          <w:rFonts w:ascii="Tahoma" w:hAnsi="Tahoma" w:cs="Tahoma"/>
          <w:sz w:val="20"/>
          <w:szCs w:val="20"/>
        </w:rPr>
        <w:t>Colorado State University.</w:t>
      </w:r>
      <w:proofErr w:type="gramEnd"/>
      <w:r w:rsidRPr="00C5103C">
        <w:rPr>
          <w:rFonts w:ascii="Tahoma" w:hAnsi="Tahoma" w:cs="Tahoma"/>
          <w:sz w:val="20"/>
          <w:szCs w:val="20"/>
        </w:rPr>
        <w:t xml:space="preserve">  Pp. 516-535.</w:t>
      </w:r>
    </w:p>
    <w:p w:rsidR="00F75136" w:rsidRPr="00C5103C" w:rsidRDefault="00F75136" w:rsidP="001D3DC8">
      <w:pPr>
        <w:rPr>
          <w:rFonts w:ascii="Tahoma" w:hAnsi="Tahoma" w:cs="Tahoma"/>
          <w:sz w:val="20"/>
          <w:szCs w:val="20"/>
        </w:rPr>
      </w:pPr>
    </w:p>
    <w:p w:rsidR="001D3DC8" w:rsidRPr="00C5103C" w:rsidRDefault="001D3DC8" w:rsidP="001D3DC8">
      <w:pPr>
        <w:rPr>
          <w:rFonts w:ascii="Tahoma" w:hAnsi="Tahoma" w:cs="Tahoma"/>
          <w:sz w:val="20"/>
          <w:szCs w:val="20"/>
        </w:rPr>
      </w:pPr>
      <w:proofErr w:type="spellStart"/>
      <w:proofErr w:type="gramStart"/>
      <w:r w:rsidRPr="00C5103C">
        <w:rPr>
          <w:rFonts w:ascii="Tahoma" w:hAnsi="Tahoma" w:cs="Tahoma"/>
          <w:sz w:val="20"/>
          <w:szCs w:val="20"/>
        </w:rPr>
        <w:t>Ursic</w:t>
      </w:r>
      <w:proofErr w:type="spellEnd"/>
      <w:r w:rsidRPr="00C5103C">
        <w:rPr>
          <w:rFonts w:ascii="Tahoma" w:hAnsi="Tahoma" w:cs="Tahoma"/>
          <w:sz w:val="20"/>
          <w:szCs w:val="20"/>
        </w:rPr>
        <w:t>, S.J. and J.E. Douglass.</w:t>
      </w:r>
      <w:proofErr w:type="gramEnd"/>
      <w:r w:rsidRPr="00C5103C">
        <w:rPr>
          <w:rFonts w:ascii="Tahoma" w:hAnsi="Tahoma" w:cs="Tahoma"/>
          <w:sz w:val="20"/>
          <w:szCs w:val="20"/>
        </w:rPr>
        <w:t xml:space="preserve">  1978.  The Effects of Forestry Practices on Water Resources.  The W. Kelly </w:t>
      </w:r>
      <w:proofErr w:type="spellStart"/>
      <w:r w:rsidRPr="00C5103C">
        <w:rPr>
          <w:rFonts w:ascii="Tahoma" w:hAnsi="Tahoma" w:cs="Tahoma"/>
          <w:sz w:val="20"/>
          <w:szCs w:val="20"/>
        </w:rPr>
        <w:t>Mosely</w:t>
      </w:r>
      <w:proofErr w:type="spellEnd"/>
      <w:r w:rsidRPr="00C5103C">
        <w:rPr>
          <w:rFonts w:ascii="Tahoma" w:hAnsi="Tahoma" w:cs="Tahoma"/>
          <w:sz w:val="20"/>
          <w:szCs w:val="20"/>
        </w:rPr>
        <w:t xml:space="preserve"> Environmental Forum, Proceedings.  </w:t>
      </w:r>
      <w:proofErr w:type="gramStart"/>
      <w:r w:rsidRPr="00C5103C">
        <w:rPr>
          <w:rFonts w:ascii="Tahoma" w:hAnsi="Tahoma" w:cs="Tahoma"/>
          <w:sz w:val="20"/>
          <w:szCs w:val="20"/>
        </w:rPr>
        <w:t>Auburn University Press.</w:t>
      </w:r>
      <w:proofErr w:type="gramEnd"/>
      <w:r w:rsidRPr="00C5103C">
        <w:rPr>
          <w:rFonts w:ascii="Tahoma" w:hAnsi="Tahoma" w:cs="Tahoma"/>
          <w:sz w:val="20"/>
          <w:szCs w:val="20"/>
        </w:rPr>
        <w:t xml:space="preserve">  Auburn, Alabama.</w:t>
      </w:r>
    </w:p>
    <w:p w:rsidR="00F75136" w:rsidRPr="00C5103C" w:rsidRDefault="00F75136" w:rsidP="001D3DC8">
      <w:pPr>
        <w:rPr>
          <w:rFonts w:ascii="Tahoma" w:hAnsi="Tahoma" w:cs="Tahoma"/>
          <w:sz w:val="20"/>
          <w:szCs w:val="20"/>
        </w:rPr>
      </w:pPr>
    </w:p>
    <w:p w:rsidR="001D3DC8" w:rsidRPr="00C5103C" w:rsidRDefault="001D3DC8" w:rsidP="001D3DC8">
      <w:pPr>
        <w:rPr>
          <w:rFonts w:ascii="Tahoma" w:hAnsi="Tahoma" w:cs="Tahoma"/>
          <w:sz w:val="20"/>
          <w:szCs w:val="20"/>
        </w:rPr>
      </w:pPr>
      <w:r w:rsidRPr="00C5103C">
        <w:rPr>
          <w:rFonts w:ascii="Tahoma" w:hAnsi="Tahoma" w:cs="Tahoma"/>
          <w:sz w:val="20"/>
          <w:szCs w:val="20"/>
        </w:rPr>
        <w:t xml:space="preserve">Wells, C.G. </w:t>
      </w:r>
      <w:proofErr w:type="gramStart"/>
      <w:r w:rsidRPr="00C5103C">
        <w:rPr>
          <w:rFonts w:ascii="Tahoma" w:hAnsi="Tahoma" w:cs="Tahoma"/>
          <w:sz w:val="20"/>
          <w:szCs w:val="20"/>
        </w:rPr>
        <w:t>et.al.,</w:t>
      </w:r>
      <w:proofErr w:type="gramEnd"/>
      <w:r w:rsidRPr="00C5103C">
        <w:rPr>
          <w:rFonts w:ascii="Tahoma" w:hAnsi="Tahoma" w:cs="Tahoma"/>
          <w:sz w:val="20"/>
          <w:szCs w:val="20"/>
        </w:rPr>
        <w:t xml:space="preserve"> 1979.  </w:t>
      </w:r>
      <w:proofErr w:type="gramStart"/>
      <w:r w:rsidRPr="00C5103C">
        <w:rPr>
          <w:rFonts w:ascii="Tahoma" w:hAnsi="Tahoma" w:cs="Tahoma"/>
          <w:sz w:val="20"/>
          <w:szCs w:val="20"/>
        </w:rPr>
        <w:t>USDA Forest Service.</w:t>
      </w:r>
      <w:proofErr w:type="gramEnd"/>
      <w:r w:rsidRPr="00C5103C">
        <w:rPr>
          <w:rFonts w:ascii="Tahoma" w:hAnsi="Tahoma" w:cs="Tahoma"/>
          <w:sz w:val="20"/>
          <w:szCs w:val="20"/>
        </w:rPr>
        <w:t xml:space="preserve">  </w:t>
      </w:r>
      <w:proofErr w:type="gramStart"/>
      <w:r w:rsidRPr="00C5103C">
        <w:rPr>
          <w:rFonts w:ascii="Tahoma" w:hAnsi="Tahoma" w:cs="Tahoma"/>
          <w:sz w:val="20"/>
          <w:szCs w:val="20"/>
        </w:rPr>
        <w:t>Effects of Fire on Soil.</w:t>
      </w:r>
      <w:proofErr w:type="gramEnd"/>
      <w:r w:rsidRPr="00C5103C">
        <w:rPr>
          <w:rFonts w:ascii="Tahoma" w:hAnsi="Tahoma" w:cs="Tahoma"/>
          <w:sz w:val="20"/>
          <w:szCs w:val="20"/>
        </w:rPr>
        <w:t xml:space="preserve">  </w:t>
      </w:r>
      <w:proofErr w:type="gramStart"/>
      <w:r w:rsidRPr="00C5103C">
        <w:rPr>
          <w:rFonts w:ascii="Tahoma" w:hAnsi="Tahoma" w:cs="Tahoma"/>
          <w:sz w:val="20"/>
          <w:szCs w:val="20"/>
        </w:rPr>
        <w:t>General Technical Report WO-7.</w:t>
      </w:r>
      <w:proofErr w:type="gramEnd"/>
      <w:r w:rsidRPr="00C5103C">
        <w:rPr>
          <w:rFonts w:ascii="Tahoma" w:hAnsi="Tahoma" w:cs="Tahoma"/>
          <w:sz w:val="20"/>
          <w:szCs w:val="20"/>
        </w:rPr>
        <w:t xml:space="preserve">  </w:t>
      </w:r>
      <w:proofErr w:type="gramStart"/>
      <w:r w:rsidRPr="00C5103C">
        <w:rPr>
          <w:rFonts w:ascii="Tahoma" w:hAnsi="Tahoma" w:cs="Tahoma"/>
          <w:sz w:val="20"/>
          <w:szCs w:val="20"/>
        </w:rPr>
        <w:t>34 pp.</w:t>
      </w:r>
      <w:proofErr w:type="gramEnd"/>
    </w:p>
    <w:p w:rsidR="00F75136" w:rsidRPr="00C5103C" w:rsidRDefault="00F75136" w:rsidP="001D3DC8">
      <w:pPr>
        <w:rPr>
          <w:rFonts w:ascii="Tahoma" w:hAnsi="Tahoma" w:cs="Tahoma"/>
          <w:sz w:val="20"/>
          <w:szCs w:val="20"/>
        </w:rPr>
      </w:pPr>
    </w:p>
    <w:p w:rsidR="00F75136" w:rsidRPr="00C5103C" w:rsidRDefault="00F75136" w:rsidP="00B05A9E">
      <w:pPr>
        <w:tabs>
          <w:tab w:val="left" w:pos="5820"/>
        </w:tabs>
        <w:rPr>
          <w:rFonts w:ascii="Tahoma" w:hAnsi="Tahoma" w:cs="Tahoma"/>
          <w:sz w:val="20"/>
          <w:szCs w:val="20"/>
        </w:rPr>
      </w:pPr>
      <w:r w:rsidRPr="00C5103C">
        <w:rPr>
          <w:rFonts w:ascii="Tahoma" w:hAnsi="Tahoma" w:cs="Tahoma"/>
          <w:sz w:val="20"/>
          <w:szCs w:val="20"/>
        </w:rPr>
        <w:t>James K. Brown’s “Handbook for Inventorying Downed Woody Material” (GTR-INT16, 1974)</w:t>
      </w:r>
    </w:p>
    <w:p w:rsidR="00F75136" w:rsidRPr="00C5103C" w:rsidRDefault="00F75136" w:rsidP="00B05A9E">
      <w:pPr>
        <w:tabs>
          <w:tab w:val="left" w:pos="5820"/>
        </w:tabs>
        <w:rPr>
          <w:rFonts w:ascii="Tahoma" w:hAnsi="Tahoma" w:cs="Tahoma"/>
          <w:sz w:val="20"/>
          <w:szCs w:val="20"/>
        </w:rPr>
      </w:pPr>
    </w:p>
    <w:p w:rsidR="00F75136" w:rsidRPr="00C5103C" w:rsidRDefault="00F75136" w:rsidP="00F75136">
      <w:pPr>
        <w:autoSpaceDE w:val="0"/>
        <w:autoSpaceDN w:val="0"/>
        <w:adjustRightInd w:val="0"/>
        <w:rPr>
          <w:rFonts w:ascii="Tahoma" w:hAnsi="Tahoma" w:cs="Tahoma"/>
          <w:sz w:val="20"/>
          <w:szCs w:val="20"/>
        </w:rPr>
      </w:pPr>
      <w:r w:rsidRPr="00C5103C">
        <w:rPr>
          <w:rFonts w:ascii="Tahoma" w:hAnsi="Tahoma" w:cs="Tahoma"/>
          <w:sz w:val="20"/>
          <w:szCs w:val="20"/>
        </w:rPr>
        <w:t>The National Park Service’s “Fire Effects Monitoring Handbook.”  Fire Management Program Center</w:t>
      </w:r>
    </w:p>
    <w:p w:rsidR="000377F3" w:rsidRPr="00C5103C" w:rsidRDefault="00F75136" w:rsidP="00F75136">
      <w:pPr>
        <w:tabs>
          <w:tab w:val="left" w:pos="5820"/>
        </w:tabs>
        <w:rPr>
          <w:rFonts w:ascii="Tahoma" w:hAnsi="Tahoma" w:cs="Tahoma"/>
          <w:b/>
          <w:sz w:val="20"/>
          <w:szCs w:val="20"/>
        </w:rPr>
      </w:pPr>
      <w:r w:rsidRPr="00C5103C">
        <w:rPr>
          <w:rFonts w:ascii="Tahoma" w:hAnsi="Tahoma" w:cs="Tahoma"/>
          <w:sz w:val="20"/>
          <w:szCs w:val="20"/>
        </w:rPr>
        <w:t>National Interagency Fire Center</w:t>
      </w:r>
    </w:p>
    <w:p w:rsidR="00565593" w:rsidRPr="00C5103C" w:rsidRDefault="00565593" w:rsidP="00B05A9E">
      <w:pPr>
        <w:tabs>
          <w:tab w:val="left" w:pos="5820"/>
        </w:tabs>
        <w:rPr>
          <w:rFonts w:ascii="Tahoma" w:hAnsi="Tahoma" w:cs="Tahoma"/>
          <w:b/>
          <w:sz w:val="20"/>
          <w:szCs w:val="20"/>
        </w:rPr>
      </w:pPr>
    </w:p>
    <w:p w:rsidR="00C5103C" w:rsidRDefault="00C5103C" w:rsidP="00B05A9E">
      <w:pPr>
        <w:tabs>
          <w:tab w:val="left" w:pos="5820"/>
        </w:tabs>
        <w:rPr>
          <w:rFonts w:ascii="Tahoma" w:hAnsi="Tahoma" w:cs="Tahoma"/>
          <w:sz w:val="20"/>
          <w:szCs w:val="20"/>
        </w:rPr>
      </w:pPr>
      <w:r w:rsidRPr="00C5103C">
        <w:rPr>
          <w:rFonts w:ascii="Tahoma" w:hAnsi="Tahoma" w:cs="Tahoma"/>
          <w:sz w:val="20"/>
          <w:szCs w:val="20"/>
        </w:rPr>
        <w:t>Interagency Prescribed Fire, planning and implementation procedures reference guide.  (September 2006)</w:t>
      </w:r>
    </w:p>
    <w:p w:rsidR="004B1406" w:rsidRDefault="004B1406" w:rsidP="00B05A9E">
      <w:pPr>
        <w:tabs>
          <w:tab w:val="left" w:pos="5820"/>
        </w:tabs>
        <w:rPr>
          <w:rFonts w:ascii="Tahoma" w:hAnsi="Tahoma" w:cs="Tahoma"/>
          <w:sz w:val="20"/>
          <w:szCs w:val="20"/>
        </w:rPr>
      </w:pPr>
    </w:p>
    <w:p w:rsidR="004B1406" w:rsidRPr="00C5103C" w:rsidRDefault="004B1406" w:rsidP="00B05A9E">
      <w:pPr>
        <w:tabs>
          <w:tab w:val="left" w:pos="5820"/>
        </w:tabs>
        <w:rPr>
          <w:rFonts w:ascii="Tahoma" w:hAnsi="Tahoma" w:cs="Tahoma"/>
          <w:sz w:val="20"/>
          <w:szCs w:val="20"/>
        </w:rPr>
      </w:pPr>
      <w:r>
        <w:rPr>
          <w:rFonts w:ascii="Tahoma" w:hAnsi="Tahoma" w:cs="Tahoma"/>
          <w:sz w:val="20"/>
          <w:szCs w:val="20"/>
        </w:rPr>
        <w:t xml:space="preserve">USGS earth explorer web site </w:t>
      </w:r>
      <w:proofErr w:type="spellStart"/>
      <w:r>
        <w:rPr>
          <w:rFonts w:ascii="Tahoma" w:hAnsi="Tahoma" w:cs="Tahoma"/>
          <w:sz w:val="20"/>
          <w:szCs w:val="20"/>
        </w:rPr>
        <w:t>landsat</w:t>
      </w:r>
      <w:proofErr w:type="spellEnd"/>
      <w:r>
        <w:rPr>
          <w:rFonts w:ascii="Tahoma" w:hAnsi="Tahoma" w:cs="Tahoma"/>
          <w:sz w:val="20"/>
          <w:szCs w:val="20"/>
        </w:rPr>
        <w:t xml:space="preserve"> burn severity mapping. </w:t>
      </w:r>
      <w:r w:rsidRPr="004B1406">
        <w:rPr>
          <w:rFonts w:ascii="Tahoma" w:hAnsi="Tahoma" w:cs="Tahoma"/>
          <w:sz w:val="20"/>
          <w:szCs w:val="20"/>
        </w:rPr>
        <w:t>http://earthexplorer.usgs.gov/</w:t>
      </w:r>
    </w:p>
    <w:p w:rsidR="00565593" w:rsidRDefault="00565593" w:rsidP="00B05A9E">
      <w:pPr>
        <w:tabs>
          <w:tab w:val="left" w:pos="5820"/>
        </w:tabs>
        <w:rPr>
          <w:rFonts w:ascii="Tahoma" w:hAnsi="Tahoma" w:cs="Tahoma"/>
          <w:b/>
          <w:sz w:val="20"/>
          <w:szCs w:val="20"/>
        </w:rPr>
      </w:pPr>
    </w:p>
    <w:p w:rsidR="004B1406" w:rsidRPr="00C5103C" w:rsidRDefault="004B1406" w:rsidP="00B05A9E">
      <w:pPr>
        <w:tabs>
          <w:tab w:val="left" w:pos="5820"/>
        </w:tabs>
        <w:rPr>
          <w:rFonts w:ascii="Tahoma" w:hAnsi="Tahoma" w:cs="Tahoma"/>
          <w:b/>
          <w:sz w:val="20"/>
          <w:szCs w:val="20"/>
        </w:rPr>
      </w:pPr>
    </w:p>
    <w:p w:rsidR="00B05A9E" w:rsidRPr="00B05A9E" w:rsidRDefault="00B05A9E" w:rsidP="00B05A9E">
      <w:pPr>
        <w:tabs>
          <w:tab w:val="left" w:pos="5820"/>
        </w:tabs>
        <w:rPr>
          <w:b/>
          <w:sz w:val="28"/>
          <w:szCs w:val="28"/>
        </w:rPr>
      </w:pPr>
    </w:p>
    <w:p w:rsidR="00B05A9E" w:rsidRPr="00B05A9E" w:rsidRDefault="00B05A9E" w:rsidP="00B05A9E">
      <w:pPr>
        <w:tabs>
          <w:tab w:val="left" w:pos="5820"/>
        </w:tabs>
      </w:pPr>
    </w:p>
    <w:sectPr w:rsidR="00B05A9E" w:rsidRPr="00B05A9E" w:rsidSect="004C4B2F">
      <w:headerReference w:type="default" r:id="rId29"/>
      <w:pgSz w:w="12240" w:h="15840"/>
      <w:pgMar w:top="1440" w:right="1800" w:bottom="90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0BEB" w:rsidRDefault="00CA0BEB" w:rsidP="00760246">
      <w:r>
        <w:separator/>
      </w:r>
    </w:p>
  </w:endnote>
  <w:endnote w:type="continuationSeparator" w:id="0">
    <w:p w:rsidR="00CA0BEB" w:rsidRDefault="00CA0BEB" w:rsidP="00760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font234">
    <w:altName w:val="Arial Unicode MS"/>
    <w:panose1 w:val="00000000000000000000"/>
    <w:charset w:val="00"/>
    <w:family w:val="auto"/>
    <w:notTrueType/>
    <w:pitch w:val="default"/>
    <w:sig w:usb0="0012D080" w:usb1="48001930" w:usb2="0021028E" w:usb3="00000111" w:csb0="03000045" w:csb1="01110178"/>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1)">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0BEB" w:rsidRDefault="00CA0BEB" w:rsidP="00760246">
      <w:r>
        <w:separator/>
      </w:r>
    </w:p>
  </w:footnote>
  <w:footnote w:type="continuationSeparator" w:id="0">
    <w:p w:rsidR="00CA0BEB" w:rsidRDefault="00CA0BEB" w:rsidP="007602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4965507"/>
      <w:docPartObj>
        <w:docPartGallery w:val="Page Numbers (Top of Page)"/>
        <w:docPartUnique/>
      </w:docPartObj>
    </w:sdtPr>
    <w:sdtEndPr>
      <w:rPr>
        <w:noProof/>
      </w:rPr>
    </w:sdtEndPr>
    <w:sdtContent>
      <w:p w:rsidR="00CA0BEB" w:rsidRDefault="00CA0BEB">
        <w:pPr>
          <w:pStyle w:val="Header"/>
          <w:jc w:val="right"/>
        </w:pPr>
        <w:r>
          <w:fldChar w:fldCharType="begin"/>
        </w:r>
        <w:r>
          <w:instrText xml:space="preserve"> PAGE   \* MERGEFORMAT </w:instrText>
        </w:r>
        <w:r>
          <w:fldChar w:fldCharType="separate"/>
        </w:r>
        <w:r w:rsidR="00E11784">
          <w:rPr>
            <w:noProof/>
          </w:rPr>
          <w:t>1</w:t>
        </w:r>
        <w:r>
          <w:rPr>
            <w:noProof/>
          </w:rPr>
          <w:fldChar w:fldCharType="end"/>
        </w:r>
      </w:p>
    </w:sdtContent>
  </w:sdt>
  <w:p w:rsidR="00CA0BEB" w:rsidRDefault="00CA0B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BD14791_"/>
      </v:shape>
    </w:pict>
  </w:numPicBullet>
  <w:abstractNum w:abstractNumId="0">
    <w:nsid w:val="1F1F29D3"/>
    <w:multiLevelType w:val="hybridMultilevel"/>
    <w:tmpl w:val="660A2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587723"/>
    <w:multiLevelType w:val="hybridMultilevel"/>
    <w:tmpl w:val="BC1861AC"/>
    <w:lvl w:ilvl="0" w:tplc="7C844988">
      <w:start w:val="1"/>
      <w:numFmt w:val="bullet"/>
      <w:lvlText w:val="٠"/>
      <w:lvlJc w:val="left"/>
      <w:pPr>
        <w:tabs>
          <w:tab w:val="num" w:pos="648"/>
        </w:tabs>
        <w:ind w:left="648" w:hanging="288"/>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0D81AF4"/>
    <w:multiLevelType w:val="hybridMultilevel"/>
    <w:tmpl w:val="8D3217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53B52F5"/>
    <w:multiLevelType w:val="hybridMultilevel"/>
    <w:tmpl w:val="97041E48"/>
    <w:lvl w:ilvl="0" w:tplc="0DEC8612">
      <w:start w:val="1"/>
      <w:numFmt w:val="bullet"/>
      <w:lvlText w:val="٠"/>
      <w:lvlJc w:val="left"/>
      <w:pPr>
        <w:ind w:left="720" w:hanging="360"/>
      </w:pPr>
      <w:rPr>
        <w:rFonts w:ascii="font234" w:hAnsi="font234"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3A2E88"/>
    <w:multiLevelType w:val="hybridMultilevel"/>
    <w:tmpl w:val="8840A1A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AEE068B"/>
    <w:multiLevelType w:val="hybridMultilevel"/>
    <w:tmpl w:val="7A56B4B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3C8456EC"/>
    <w:multiLevelType w:val="hybridMultilevel"/>
    <w:tmpl w:val="E9AC1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4D00B5"/>
    <w:multiLevelType w:val="hybridMultilevel"/>
    <w:tmpl w:val="B75E43B0"/>
    <w:lvl w:ilvl="0" w:tplc="0DEC8612">
      <w:start w:val="1"/>
      <w:numFmt w:val="bullet"/>
      <w:lvlText w:val="٠"/>
      <w:lvlJc w:val="left"/>
      <w:pPr>
        <w:ind w:left="720" w:hanging="360"/>
      </w:pPr>
      <w:rPr>
        <w:rFonts w:ascii="font234" w:hAnsi="font234"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6C081B"/>
    <w:multiLevelType w:val="hybridMultilevel"/>
    <w:tmpl w:val="C3CC0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9305B20"/>
    <w:multiLevelType w:val="hybridMultilevel"/>
    <w:tmpl w:val="47CCD5B4"/>
    <w:lvl w:ilvl="0" w:tplc="11DA1618">
      <w:start w:val="1"/>
      <w:numFmt w:val="upperRoman"/>
      <w:lvlText w:val="%1."/>
      <w:lvlJc w:val="left"/>
      <w:pPr>
        <w:tabs>
          <w:tab w:val="num" w:pos="432"/>
        </w:tabs>
        <w:ind w:left="0" w:firstLine="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79DB0E59"/>
    <w:multiLevelType w:val="multilevel"/>
    <w:tmpl w:val="2E4EEAA2"/>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7EBB205C"/>
    <w:multiLevelType w:val="hybridMultilevel"/>
    <w:tmpl w:val="E6282106"/>
    <w:lvl w:ilvl="0" w:tplc="E506D95E">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4"/>
  </w:num>
  <w:num w:numId="3">
    <w:abstractNumId w:val="2"/>
  </w:num>
  <w:num w:numId="4">
    <w:abstractNumId w:val="6"/>
  </w:num>
  <w:num w:numId="5">
    <w:abstractNumId w:val="8"/>
  </w:num>
  <w:num w:numId="6">
    <w:abstractNumId w:val="10"/>
  </w:num>
  <w:num w:numId="7">
    <w:abstractNumId w:val="1"/>
  </w:num>
  <w:num w:numId="8">
    <w:abstractNumId w:val="9"/>
  </w:num>
  <w:num w:numId="9">
    <w:abstractNumId w:val="5"/>
  </w:num>
  <w:num w:numId="10">
    <w:abstractNumId w:val="0"/>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452"/>
    <w:rsid w:val="00010E75"/>
    <w:rsid w:val="000377F3"/>
    <w:rsid w:val="00052053"/>
    <w:rsid w:val="0005228C"/>
    <w:rsid w:val="0005319B"/>
    <w:rsid w:val="00062D46"/>
    <w:rsid w:val="0007261C"/>
    <w:rsid w:val="00076D27"/>
    <w:rsid w:val="000A62A4"/>
    <w:rsid w:val="000B3971"/>
    <w:rsid w:val="000B47AC"/>
    <w:rsid w:val="000B57F7"/>
    <w:rsid w:val="000E2A94"/>
    <w:rsid w:val="000E2CC4"/>
    <w:rsid w:val="000E6139"/>
    <w:rsid w:val="000F4DF9"/>
    <w:rsid w:val="00107787"/>
    <w:rsid w:val="0011183D"/>
    <w:rsid w:val="00124F72"/>
    <w:rsid w:val="00130C50"/>
    <w:rsid w:val="001361E3"/>
    <w:rsid w:val="0013722C"/>
    <w:rsid w:val="001525C2"/>
    <w:rsid w:val="00167488"/>
    <w:rsid w:val="001724FE"/>
    <w:rsid w:val="00196C41"/>
    <w:rsid w:val="001A1335"/>
    <w:rsid w:val="001A2AAF"/>
    <w:rsid w:val="001C2624"/>
    <w:rsid w:val="001C76BE"/>
    <w:rsid w:val="001D3CDD"/>
    <w:rsid w:val="001D3DC8"/>
    <w:rsid w:val="001E3A1B"/>
    <w:rsid w:val="001E62ED"/>
    <w:rsid w:val="001F26E1"/>
    <w:rsid w:val="002051C4"/>
    <w:rsid w:val="00215D87"/>
    <w:rsid w:val="00236EE0"/>
    <w:rsid w:val="00264799"/>
    <w:rsid w:val="00291679"/>
    <w:rsid w:val="002A06E7"/>
    <w:rsid w:val="002A2354"/>
    <w:rsid w:val="002A29E5"/>
    <w:rsid w:val="002D0EB7"/>
    <w:rsid w:val="002E26E4"/>
    <w:rsid w:val="00306E8E"/>
    <w:rsid w:val="00310472"/>
    <w:rsid w:val="003411FD"/>
    <w:rsid w:val="0035016F"/>
    <w:rsid w:val="003735B5"/>
    <w:rsid w:val="003A2FEF"/>
    <w:rsid w:val="003A6405"/>
    <w:rsid w:val="003B2EE9"/>
    <w:rsid w:val="003E2336"/>
    <w:rsid w:val="00400672"/>
    <w:rsid w:val="004010CB"/>
    <w:rsid w:val="004011FB"/>
    <w:rsid w:val="0040769C"/>
    <w:rsid w:val="0045105A"/>
    <w:rsid w:val="0047180E"/>
    <w:rsid w:val="004755C4"/>
    <w:rsid w:val="00497468"/>
    <w:rsid w:val="004A2122"/>
    <w:rsid w:val="004A5C48"/>
    <w:rsid w:val="004B1406"/>
    <w:rsid w:val="004B213D"/>
    <w:rsid w:val="004C05FC"/>
    <w:rsid w:val="004C4B2F"/>
    <w:rsid w:val="004F292E"/>
    <w:rsid w:val="005101C4"/>
    <w:rsid w:val="00513014"/>
    <w:rsid w:val="00523EE6"/>
    <w:rsid w:val="00533363"/>
    <w:rsid w:val="00534170"/>
    <w:rsid w:val="00565593"/>
    <w:rsid w:val="005875C8"/>
    <w:rsid w:val="00591A6A"/>
    <w:rsid w:val="005A6217"/>
    <w:rsid w:val="005C6E40"/>
    <w:rsid w:val="005D05DF"/>
    <w:rsid w:val="005D0703"/>
    <w:rsid w:val="005F040F"/>
    <w:rsid w:val="005F6432"/>
    <w:rsid w:val="00605977"/>
    <w:rsid w:val="00613810"/>
    <w:rsid w:val="00615043"/>
    <w:rsid w:val="00631C78"/>
    <w:rsid w:val="006501E7"/>
    <w:rsid w:val="00675FEB"/>
    <w:rsid w:val="006B2145"/>
    <w:rsid w:val="006C45AC"/>
    <w:rsid w:val="006D7F7C"/>
    <w:rsid w:val="006E069C"/>
    <w:rsid w:val="006E1273"/>
    <w:rsid w:val="006E3143"/>
    <w:rsid w:val="006E7667"/>
    <w:rsid w:val="007058C6"/>
    <w:rsid w:val="0071241A"/>
    <w:rsid w:val="00724CA9"/>
    <w:rsid w:val="00731034"/>
    <w:rsid w:val="007335A5"/>
    <w:rsid w:val="00757A1D"/>
    <w:rsid w:val="00760246"/>
    <w:rsid w:val="0076598D"/>
    <w:rsid w:val="00772B66"/>
    <w:rsid w:val="00781062"/>
    <w:rsid w:val="0079002A"/>
    <w:rsid w:val="00797452"/>
    <w:rsid w:val="007A25FB"/>
    <w:rsid w:val="007A4613"/>
    <w:rsid w:val="007A7ED3"/>
    <w:rsid w:val="007C305E"/>
    <w:rsid w:val="007C33D0"/>
    <w:rsid w:val="007C7611"/>
    <w:rsid w:val="007D7571"/>
    <w:rsid w:val="007E0848"/>
    <w:rsid w:val="007E13C9"/>
    <w:rsid w:val="007F5052"/>
    <w:rsid w:val="00817BCC"/>
    <w:rsid w:val="00822E58"/>
    <w:rsid w:val="008275FA"/>
    <w:rsid w:val="00835331"/>
    <w:rsid w:val="00835DA9"/>
    <w:rsid w:val="008515DD"/>
    <w:rsid w:val="00855CDC"/>
    <w:rsid w:val="00862799"/>
    <w:rsid w:val="008648A5"/>
    <w:rsid w:val="0087070A"/>
    <w:rsid w:val="008A323C"/>
    <w:rsid w:val="008B0CE6"/>
    <w:rsid w:val="008D4A14"/>
    <w:rsid w:val="008E529C"/>
    <w:rsid w:val="008F48B9"/>
    <w:rsid w:val="009026CD"/>
    <w:rsid w:val="009120BC"/>
    <w:rsid w:val="00920FD1"/>
    <w:rsid w:val="00926D90"/>
    <w:rsid w:val="00930464"/>
    <w:rsid w:val="00932528"/>
    <w:rsid w:val="0093483A"/>
    <w:rsid w:val="00964420"/>
    <w:rsid w:val="009756B7"/>
    <w:rsid w:val="00983C06"/>
    <w:rsid w:val="009B0800"/>
    <w:rsid w:val="009B1E2D"/>
    <w:rsid w:val="009D0081"/>
    <w:rsid w:val="009E6B25"/>
    <w:rsid w:val="00A112B1"/>
    <w:rsid w:val="00A15435"/>
    <w:rsid w:val="00A17465"/>
    <w:rsid w:val="00A228D8"/>
    <w:rsid w:val="00A358EF"/>
    <w:rsid w:val="00A41E7F"/>
    <w:rsid w:val="00A4443E"/>
    <w:rsid w:val="00A4468A"/>
    <w:rsid w:val="00A52B59"/>
    <w:rsid w:val="00A53F0A"/>
    <w:rsid w:val="00A552FF"/>
    <w:rsid w:val="00A6125A"/>
    <w:rsid w:val="00A63D2D"/>
    <w:rsid w:val="00A77C57"/>
    <w:rsid w:val="00A93DBE"/>
    <w:rsid w:val="00A94EC7"/>
    <w:rsid w:val="00AB747C"/>
    <w:rsid w:val="00AC0C8A"/>
    <w:rsid w:val="00AC521C"/>
    <w:rsid w:val="00AD4D1B"/>
    <w:rsid w:val="00AD755D"/>
    <w:rsid w:val="00B01E50"/>
    <w:rsid w:val="00B02138"/>
    <w:rsid w:val="00B05A9E"/>
    <w:rsid w:val="00B33DBA"/>
    <w:rsid w:val="00B37388"/>
    <w:rsid w:val="00B51B26"/>
    <w:rsid w:val="00B6008A"/>
    <w:rsid w:val="00B85039"/>
    <w:rsid w:val="00B91DCD"/>
    <w:rsid w:val="00BC2980"/>
    <w:rsid w:val="00BC5EAB"/>
    <w:rsid w:val="00BD3940"/>
    <w:rsid w:val="00BE3C7F"/>
    <w:rsid w:val="00BE7DDE"/>
    <w:rsid w:val="00C152E9"/>
    <w:rsid w:val="00C1530F"/>
    <w:rsid w:val="00C347A2"/>
    <w:rsid w:val="00C46C2F"/>
    <w:rsid w:val="00C509B5"/>
    <w:rsid w:val="00C5103C"/>
    <w:rsid w:val="00C5641E"/>
    <w:rsid w:val="00C7433E"/>
    <w:rsid w:val="00C86AD1"/>
    <w:rsid w:val="00C90585"/>
    <w:rsid w:val="00CA0BEB"/>
    <w:rsid w:val="00CA3F6A"/>
    <w:rsid w:val="00CA45BB"/>
    <w:rsid w:val="00CB065F"/>
    <w:rsid w:val="00CB4BD2"/>
    <w:rsid w:val="00CC3685"/>
    <w:rsid w:val="00D36D06"/>
    <w:rsid w:val="00D36F1A"/>
    <w:rsid w:val="00D62C79"/>
    <w:rsid w:val="00D63B93"/>
    <w:rsid w:val="00D703A9"/>
    <w:rsid w:val="00DA7CB4"/>
    <w:rsid w:val="00DB1B46"/>
    <w:rsid w:val="00DB7A03"/>
    <w:rsid w:val="00DD1551"/>
    <w:rsid w:val="00DD4FF3"/>
    <w:rsid w:val="00DE2361"/>
    <w:rsid w:val="00DF63D4"/>
    <w:rsid w:val="00E061EF"/>
    <w:rsid w:val="00E11784"/>
    <w:rsid w:val="00E270F6"/>
    <w:rsid w:val="00E66813"/>
    <w:rsid w:val="00E66F62"/>
    <w:rsid w:val="00E84F35"/>
    <w:rsid w:val="00E85166"/>
    <w:rsid w:val="00E965C8"/>
    <w:rsid w:val="00EA2D4D"/>
    <w:rsid w:val="00EC4938"/>
    <w:rsid w:val="00EE7AB7"/>
    <w:rsid w:val="00F23FC2"/>
    <w:rsid w:val="00F36507"/>
    <w:rsid w:val="00F36941"/>
    <w:rsid w:val="00F73CBF"/>
    <w:rsid w:val="00F75136"/>
    <w:rsid w:val="00F75323"/>
    <w:rsid w:val="00F92C81"/>
    <w:rsid w:val="00F94839"/>
    <w:rsid w:val="00FB4FB2"/>
    <w:rsid w:val="00FB728A"/>
    <w:rsid w:val="00FC47EC"/>
    <w:rsid w:val="00FC53C3"/>
    <w:rsid w:val="00FE44CF"/>
    <w:rsid w:val="00FF3E47"/>
    <w:rsid w:val="00FF4C19"/>
    <w:rsid w:val="00FF63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A0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974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0F4DF9"/>
    <w:rPr>
      <w:sz w:val="20"/>
      <w:szCs w:val="20"/>
    </w:rPr>
  </w:style>
  <w:style w:type="paragraph" w:styleId="Header">
    <w:name w:val="header"/>
    <w:basedOn w:val="Normal"/>
    <w:link w:val="HeaderChar"/>
    <w:uiPriority w:val="99"/>
    <w:rsid w:val="007E13C9"/>
    <w:pPr>
      <w:tabs>
        <w:tab w:val="center" w:pos="4320"/>
        <w:tab w:val="right" w:pos="8640"/>
      </w:tabs>
    </w:pPr>
    <w:rPr>
      <w:sz w:val="20"/>
      <w:szCs w:val="20"/>
    </w:rPr>
  </w:style>
  <w:style w:type="paragraph" w:styleId="Title">
    <w:name w:val="Title"/>
    <w:basedOn w:val="Normal"/>
    <w:next w:val="Normal"/>
    <w:link w:val="TitleChar"/>
    <w:qFormat/>
    <w:rsid w:val="00E66813"/>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rsid w:val="00E66813"/>
    <w:rPr>
      <w:rFonts w:asciiTheme="majorHAnsi" w:eastAsiaTheme="majorEastAsia" w:hAnsiTheme="majorHAnsi" w:cstheme="majorBidi"/>
      <w:b/>
      <w:bCs/>
      <w:kern w:val="28"/>
      <w:sz w:val="32"/>
      <w:szCs w:val="32"/>
    </w:rPr>
  </w:style>
  <w:style w:type="paragraph" w:customStyle="1" w:styleId="CompanyName">
    <w:name w:val="Company Name"/>
    <w:basedOn w:val="BodyText"/>
    <w:rsid w:val="00E66813"/>
    <w:pPr>
      <w:keepLines/>
      <w:framePr w:w="8640" w:h="1440" w:wrap="notBeside" w:vAnchor="page" w:hAnchor="margin" w:xAlign="center" w:y="889"/>
      <w:spacing w:after="40" w:line="240" w:lineRule="atLeast"/>
      <w:jc w:val="center"/>
    </w:pPr>
    <w:rPr>
      <w:rFonts w:ascii="Arial" w:hAnsi="Arial" w:cs="Arial"/>
      <w:caps/>
      <w:spacing w:val="75"/>
      <w:kern w:val="18"/>
      <w:sz w:val="22"/>
      <w:szCs w:val="22"/>
    </w:rPr>
  </w:style>
  <w:style w:type="paragraph" w:styleId="Subtitle">
    <w:name w:val="Subtitle"/>
    <w:basedOn w:val="Normal"/>
    <w:link w:val="SubtitleChar"/>
    <w:qFormat/>
    <w:rsid w:val="00E66813"/>
    <w:pPr>
      <w:spacing w:after="60"/>
      <w:jc w:val="center"/>
      <w:outlineLvl w:val="1"/>
    </w:pPr>
    <w:rPr>
      <w:rFonts w:ascii="Arial" w:hAnsi="Arial" w:cs="Arial"/>
      <w:iCs/>
    </w:rPr>
  </w:style>
  <w:style w:type="character" w:customStyle="1" w:styleId="SubtitleChar">
    <w:name w:val="Subtitle Char"/>
    <w:basedOn w:val="DefaultParagraphFont"/>
    <w:link w:val="Subtitle"/>
    <w:rsid w:val="00E66813"/>
    <w:rPr>
      <w:rFonts w:ascii="Arial" w:hAnsi="Arial" w:cs="Arial"/>
      <w:iCs/>
      <w:sz w:val="24"/>
      <w:szCs w:val="24"/>
    </w:rPr>
  </w:style>
  <w:style w:type="paragraph" w:customStyle="1" w:styleId="SubtitleCover">
    <w:name w:val="Subtitle Cover"/>
    <w:basedOn w:val="Normal"/>
    <w:next w:val="BodyText"/>
    <w:rsid w:val="00E66813"/>
    <w:pPr>
      <w:keepNext/>
      <w:keepLines/>
      <w:pBdr>
        <w:top w:val="single" w:sz="6" w:space="12" w:color="808080"/>
      </w:pBdr>
      <w:spacing w:line="440" w:lineRule="atLeast"/>
      <w:jc w:val="center"/>
    </w:pPr>
    <w:rPr>
      <w:rFonts w:ascii="Arial" w:hAnsi="Arial" w:cs="Arial"/>
      <w:caps/>
      <w:spacing w:val="30"/>
      <w:kern w:val="20"/>
      <w:sz w:val="36"/>
      <w:szCs w:val="36"/>
    </w:rPr>
  </w:style>
  <w:style w:type="paragraph" w:styleId="BodyText">
    <w:name w:val="Body Text"/>
    <w:basedOn w:val="Normal"/>
    <w:link w:val="BodyTextChar"/>
    <w:uiPriority w:val="99"/>
    <w:semiHidden/>
    <w:unhideWhenUsed/>
    <w:rsid w:val="00E66813"/>
    <w:pPr>
      <w:spacing w:after="120"/>
    </w:pPr>
  </w:style>
  <w:style w:type="character" w:customStyle="1" w:styleId="BodyTextChar">
    <w:name w:val="Body Text Char"/>
    <w:basedOn w:val="DefaultParagraphFont"/>
    <w:link w:val="BodyText"/>
    <w:uiPriority w:val="99"/>
    <w:semiHidden/>
    <w:rsid w:val="00E66813"/>
    <w:rPr>
      <w:sz w:val="24"/>
      <w:szCs w:val="24"/>
    </w:rPr>
  </w:style>
  <w:style w:type="paragraph" w:styleId="BalloonText">
    <w:name w:val="Balloon Text"/>
    <w:basedOn w:val="Normal"/>
    <w:link w:val="BalloonTextChar"/>
    <w:uiPriority w:val="99"/>
    <w:semiHidden/>
    <w:unhideWhenUsed/>
    <w:rsid w:val="00A358EF"/>
    <w:rPr>
      <w:rFonts w:ascii="Tahoma" w:hAnsi="Tahoma" w:cs="Tahoma"/>
      <w:sz w:val="16"/>
      <w:szCs w:val="16"/>
    </w:rPr>
  </w:style>
  <w:style w:type="character" w:customStyle="1" w:styleId="BalloonTextChar">
    <w:name w:val="Balloon Text Char"/>
    <w:basedOn w:val="DefaultParagraphFont"/>
    <w:link w:val="BalloonText"/>
    <w:uiPriority w:val="99"/>
    <w:semiHidden/>
    <w:rsid w:val="00A358EF"/>
    <w:rPr>
      <w:rFonts w:ascii="Tahoma" w:hAnsi="Tahoma" w:cs="Tahoma"/>
      <w:sz w:val="16"/>
      <w:szCs w:val="16"/>
    </w:rPr>
  </w:style>
  <w:style w:type="paragraph" w:styleId="ListParagraph">
    <w:name w:val="List Paragraph"/>
    <w:basedOn w:val="Normal"/>
    <w:uiPriority w:val="34"/>
    <w:qFormat/>
    <w:rsid w:val="0035016F"/>
    <w:pPr>
      <w:ind w:left="720"/>
      <w:contextualSpacing/>
    </w:pPr>
  </w:style>
  <w:style w:type="table" w:styleId="LightShading-Accent2">
    <w:name w:val="Light Shading Accent 2"/>
    <w:basedOn w:val="TableNormal"/>
    <w:uiPriority w:val="60"/>
    <w:rsid w:val="00A6125A"/>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3">
    <w:name w:val="Light List Accent 3"/>
    <w:basedOn w:val="TableNormal"/>
    <w:uiPriority w:val="61"/>
    <w:rsid w:val="00A6125A"/>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5">
    <w:name w:val="Light List Accent 5"/>
    <w:basedOn w:val="TableNormal"/>
    <w:uiPriority w:val="61"/>
    <w:rsid w:val="00605977"/>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3">
    <w:name w:val="Medium Shading 1 Accent 3"/>
    <w:basedOn w:val="TableNormal"/>
    <w:uiPriority w:val="63"/>
    <w:rsid w:val="00AD4D1B"/>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D4D1B"/>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2051C4"/>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customStyle="1" w:styleId="FootnoteTextChar">
    <w:name w:val="Footnote Text Char"/>
    <w:basedOn w:val="DefaultParagraphFont"/>
    <w:link w:val="FootnoteText"/>
    <w:uiPriority w:val="99"/>
    <w:semiHidden/>
    <w:rsid w:val="001D3DC8"/>
  </w:style>
  <w:style w:type="paragraph" w:styleId="BodyTextIndent">
    <w:name w:val="Body Text Indent"/>
    <w:basedOn w:val="Normal"/>
    <w:link w:val="BodyTextIndentChar"/>
    <w:uiPriority w:val="99"/>
    <w:semiHidden/>
    <w:unhideWhenUsed/>
    <w:rsid w:val="00983C06"/>
    <w:pPr>
      <w:spacing w:after="120"/>
      <w:ind w:left="360"/>
    </w:pPr>
  </w:style>
  <w:style w:type="character" w:customStyle="1" w:styleId="BodyTextIndentChar">
    <w:name w:val="Body Text Indent Char"/>
    <w:basedOn w:val="DefaultParagraphFont"/>
    <w:link w:val="BodyTextIndent"/>
    <w:uiPriority w:val="99"/>
    <w:semiHidden/>
    <w:rsid w:val="00983C06"/>
    <w:rPr>
      <w:sz w:val="24"/>
      <w:szCs w:val="24"/>
    </w:rPr>
  </w:style>
  <w:style w:type="paragraph" w:styleId="NoSpacing">
    <w:name w:val="No Spacing"/>
    <w:uiPriority w:val="1"/>
    <w:qFormat/>
    <w:rsid w:val="00835DA9"/>
    <w:rPr>
      <w:sz w:val="24"/>
      <w:szCs w:val="24"/>
    </w:rPr>
  </w:style>
  <w:style w:type="paragraph" w:styleId="Footer">
    <w:name w:val="footer"/>
    <w:basedOn w:val="Normal"/>
    <w:link w:val="FooterChar"/>
    <w:uiPriority w:val="99"/>
    <w:unhideWhenUsed/>
    <w:rsid w:val="00760246"/>
    <w:pPr>
      <w:tabs>
        <w:tab w:val="center" w:pos="4680"/>
        <w:tab w:val="right" w:pos="9360"/>
      </w:tabs>
    </w:pPr>
  </w:style>
  <w:style w:type="character" w:customStyle="1" w:styleId="FooterChar">
    <w:name w:val="Footer Char"/>
    <w:basedOn w:val="DefaultParagraphFont"/>
    <w:link w:val="Footer"/>
    <w:uiPriority w:val="99"/>
    <w:rsid w:val="00760246"/>
    <w:rPr>
      <w:sz w:val="24"/>
      <w:szCs w:val="24"/>
    </w:rPr>
  </w:style>
  <w:style w:type="character" w:customStyle="1" w:styleId="HeaderChar">
    <w:name w:val="Header Char"/>
    <w:basedOn w:val="DefaultParagraphFont"/>
    <w:link w:val="Header"/>
    <w:uiPriority w:val="99"/>
    <w:rsid w:val="007602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A0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974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0F4DF9"/>
    <w:rPr>
      <w:sz w:val="20"/>
      <w:szCs w:val="20"/>
    </w:rPr>
  </w:style>
  <w:style w:type="paragraph" w:styleId="Header">
    <w:name w:val="header"/>
    <w:basedOn w:val="Normal"/>
    <w:link w:val="HeaderChar"/>
    <w:uiPriority w:val="99"/>
    <w:rsid w:val="007E13C9"/>
    <w:pPr>
      <w:tabs>
        <w:tab w:val="center" w:pos="4320"/>
        <w:tab w:val="right" w:pos="8640"/>
      </w:tabs>
    </w:pPr>
    <w:rPr>
      <w:sz w:val="20"/>
      <w:szCs w:val="20"/>
    </w:rPr>
  </w:style>
  <w:style w:type="paragraph" w:styleId="Title">
    <w:name w:val="Title"/>
    <w:basedOn w:val="Normal"/>
    <w:next w:val="Normal"/>
    <w:link w:val="TitleChar"/>
    <w:qFormat/>
    <w:rsid w:val="00E66813"/>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rsid w:val="00E66813"/>
    <w:rPr>
      <w:rFonts w:asciiTheme="majorHAnsi" w:eastAsiaTheme="majorEastAsia" w:hAnsiTheme="majorHAnsi" w:cstheme="majorBidi"/>
      <w:b/>
      <w:bCs/>
      <w:kern w:val="28"/>
      <w:sz w:val="32"/>
      <w:szCs w:val="32"/>
    </w:rPr>
  </w:style>
  <w:style w:type="paragraph" w:customStyle="1" w:styleId="CompanyName">
    <w:name w:val="Company Name"/>
    <w:basedOn w:val="BodyText"/>
    <w:rsid w:val="00E66813"/>
    <w:pPr>
      <w:keepLines/>
      <w:framePr w:w="8640" w:h="1440" w:wrap="notBeside" w:vAnchor="page" w:hAnchor="margin" w:xAlign="center" w:y="889"/>
      <w:spacing w:after="40" w:line="240" w:lineRule="atLeast"/>
      <w:jc w:val="center"/>
    </w:pPr>
    <w:rPr>
      <w:rFonts w:ascii="Arial" w:hAnsi="Arial" w:cs="Arial"/>
      <w:caps/>
      <w:spacing w:val="75"/>
      <w:kern w:val="18"/>
      <w:sz w:val="22"/>
      <w:szCs w:val="22"/>
    </w:rPr>
  </w:style>
  <w:style w:type="paragraph" w:styleId="Subtitle">
    <w:name w:val="Subtitle"/>
    <w:basedOn w:val="Normal"/>
    <w:link w:val="SubtitleChar"/>
    <w:qFormat/>
    <w:rsid w:val="00E66813"/>
    <w:pPr>
      <w:spacing w:after="60"/>
      <w:jc w:val="center"/>
      <w:outlineLvl w:val="1"/>
    </w:pPr>
    <w:rPr>
      <w:rFonts w:ascii="Arial" w:hAnsi="Arial" w:cs="Arial"/>
      <w:iCs/>
    </w:rPr>
  </w:style>
  <w:style w:type="character" w:customStyle="1" w:styleId="SubtitleChar">
    <w:name w:val="Subtitle Char"/>
    <w:basedOn w:val="DefaultParagraphFont"/>
    <w:link w:val="Subtitle"/>
    <w:rsid w:val="00E66813"/>
    <w:rPr>
      <w:rFonts w:ascii="Arial" w:hAnsi="Arial" w:cs="Arial"/>
      <w:iCs/>
      <w:sz w:val="24"/>
      <w:szCs w:val="24"/>
    </w:rPr>
  </w:style>
  <w:style w:type="paragraph" w:customStyle="1" w:styleId="SubtitleCover">
    <w:name w:val="Subtitle Cover"/>
    <w:basedOn w:val="Normal"/>
    <w:next w:val="BodyText"/>
    <w:rsid w:val="00E66813"/>
    <w:pPr>
      <w:keepNext/>
      <w:keepLines/>
      <w:pBdr>
        <w:top w:val="single" w:sz="6" w:space="12" w:color="808080"/>
      </w:pBdr>
      <w:spacing w:line="440" w:lineRule="atLeast"/>
      <w:jc w:val="center"/>
    </w:pPr>
    <w:rPr>
      <w:rFonts w:ascii="Arial" w:hAnsi="Arial" w:cs="Arial"/>
      <w:caps/>
      <w:spacing w:val="30"/>
      <w:kern w:val="20"/>
      <w:sz w:val="36"/>
      <w:szCs w:val="36"/>
    </w:rPr>
  </w:style>
  <w:style w:type="paragraph" w:styleId="BodyText">
    <w:name w:val="Body Text"/>
    <w:basedOn w:val="Normal"/>
    <w:link w:val="BodyTextChar"/>
    <w:uiPriority w:val="99"/>
    <w:semiHidden/>
    <w:unhideWhenUsed/>
    <w:rsid w:val="00E66813"/>
    <w:pPr>
      <w:spacing w:after="120"/>
    </w:pPr>
  </w:style>
  <w:style w:type="character" w:customStyle="1" w:styleId="BodyTextChar">
    <w:name w:val="Body Text Char"/>
    <w:basedOn w:val="DefaultParagraphFont"/>
    <w:link w:val="BodyText"/>
    <w:uiPriority w:val="99"/>
    <w:semiHidden/>
    <w:rsid w:val="00E66813"/>
    <w:rPr>
      <w:sz w:val="24"/>
      <w:szCs w:val="24"/>
    </w:rPr>
  </w:style>
  <w:style w:type="paragraph" w:styleId="BalloonText">
    <w:name w:val="Balloon Text"/>
    <w:basedOn w:val="Normal"/>
    <w:link w:val="BalloonTextChar"/>
    <w:uiPriority w:val="99"/>
    <w:semiHidden/>
    <w:unhideWhenUsed/>
    <w:rsid w:val="00A358EF"/>
    <w:rPr>
      <w:rFonts w:ascii="Tahoma" w:hAnsi="Tahoma" w:cs="Tahoma"/>
      <w:sz w:val="16"/>
      <w:szCs w:val="16"/>
    </w:rPr>
  </w:style>
  <w:style w:type="character" w:customStyle="1" w:styleId="BalloonTextChar">
    <w:name w:val="Balloon Text Char"/>
    <w:basedOn w:val="DefaultParagraphFont"/>
    <w:link w:val="BalloonText"/>
    <w:uiPriority w:val="99"/>
    <w:semiHidden/>
    <w:rsid w:val="00A358EF"/>
    <w:rPr>
      <w:rFonts w:ascii="Tahoma" w:hAnsi="Tahoma" w:cs="Tahoma"/>
      <w:sz w:val="16"/>
      <w:szCs w:val="16"/>
    </w:rPr>
  </w:style>
  <w:style w:type="paragraph" w:styleId="ListParagraph">
    <w:name w:val="List Paragraph"/>
    <w:basedOn w:val="Normal"/>
    <w:uiPriority w:val="34"/>
    <w:qFormat/>
    <w:rsid w:val="0035016F"/>
    <w:pPr>
      <w:ind w:left="720"/>
      <w:contextualSpacing/>
    </w:pPr>
  </w:style>
  <w:style w:type="table" w:styleId="LightShading-Accent2">
    <w:name w:val="Light Shading Accent 2"/>
    <w:basedOn w:val="TableNormal"/>
    <w:uiPriority w:val="60"/>
    <w:rsid w:val="00A6125A"/>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3">
    <w:name w:val="Light List Accent 3"/>
    <w:basedOn w:val="TableNormal"/>
    <w:uiPriority w:val="61"/>
    <w:rsid w:val="00A6125A"/>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5">
    <w:name w:val="Light List Accent 5"/>
    <w:basedOn w:val="TableNormal"/>
    <w:uiPriority w:val="61"/>
    <w:rsid w:val="00605977"/>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3">
    <w:name w:val="Medium Shading 1 Accent 3"/>
    <w:basedOn w:val="TableNormal"/>
    <w:uiPriority w:val="63"/>
    <w:rsid w:val="00AD4D1B"/>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D4D1B"/>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2051C4"/>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customStyle="1" w:styleId="FootnoteTextChar">
    <w:name w:val="Footnote Text Char"/>
    <w:basedOn w:val="DefaultParagraphFont"/>
    <w:link w:val="FootnoteText"/>
    <w:uiPriority w:val="99"/>
    <w:semiHidden/>
    <w:rsid w:val="001D3DC8"/>
  </w:style>
  <w:style w:type="paragraph" w:styleId="BodyTextIndent">
    <w:name w:val="Body Text Indent"/>
    <w:basedOn w:val="Normal"/>
    <w:link w:val="BodyTextIndentChar"/>
    <w:uiPriority w:val="99"/>
    <w:semiHidden/>
    <w:unhideWhenUsed/>
    <w:rsid w:val="00983C06"/>
    <w:pPr>
      <w:spacing w:after="120"/>
      <w:ind w:left="360"/>
    </w:pPr>
  </w:style>
  <w:style w:type="character" w:customStyle="1" w:styleId="BodyTextIndentChar">
    <w:name w:val="Body Text Indent Char"/>
    <w:basedOn w:val="DefaultParagraphFont"/>
    <w:link w:val="BodyTextIndent"/>
    <w:uiPriority w:val="99"/>
    <w:semiHidden/>
    <w:rsid w:val="00983C06"/>
    <w:rPr>
      <w:sz w:val="24"/>
      <w:szCs w:val="24"/>
    </w:rPr>
  </w:style>
  <w:style w:type="paragraph" w:styleId="NoSpacing">
    <w:name w:val="No Spacing"/>
    <w:uiPriority w:val="1"/>
    <w:qFormat/>
    <w:rsid w:val="00835DA9"/>
    <w:rPr>
      <w:sz w:val="24"/>
      <w:szCs w:val="24"/>
    </w:rPr>
  </w:style>
  <w:style w:type="paragraph" w:styleId="Footer">
    <w:name w:val="footer"/>
    <w:basedOn w:val="Normal"/>
    <w:link w:val="FooterChar"/>
    <w:uiPriority w:val="99"/>
    <w:unhideWhenUsed/>
    <w:rsid w:val="00760246"/>
    <w:pPr>
      <w:tabs>
        <w:tab w:val="center" w:pos="4680"/>
        <w:tab w:val="right" w:pos="9360"/>
      </w:tabs>
    </w:pPr>
  </w:style>
  <w:style w:type="character" w:customStyle="1" w:styleId="FooterChar">
    <w:name w:val="Footer Char"/>
    <w:basedOn w:val="DefaultParagraphFont"/>
    <w:link w:val="Footer"/>
    <w:uiPriority w:val="99"/>
    <w:rsid w:val="00760246"/>
    <w:rPr>
      <w:sz w:val="24"/>
      <w:szCs w:val="24"/>
    </w:rPr>
  </w:style>
  <w:style w:type="character" w:customStyle="1" w:styleId="HeaderChar">
    <w:name w:val="Header Char"/>
    <w:basedOn w:val="DefaultParagraphFont"/>
    <w:link w:val="Header"/>
    <w:uiPriority w:val="99"/>
    <w:rsid w:val="00760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524548">
      <w:bodyDiv w:val="1"/>
      <w:marLeft w:val="0"/>
      <w:marRight w:val="0"/>
      <w:marTop w:val="0"/>
      <w:marBottom w:val="0"/>
      <w:divBdr>
        <w:top w:val="none" w:sz="0" w:space="0" w:color="auto"/>
        <w:left w:val="none" w:sz="0" w:space="0" w:color="auto"/>
        <w:bottom w:val="none" w:sz="0" w:space="0" w:color="auto"/>
        <w:right w:val="none" w:sz="0" w:space="0" w:color="auto"/>
      </w:divBdr>
    </w:div>
    <w:div w:id="366175204">
      <w:bodyDiv w:val="1"/>
      <w:marLeft w:val="0"/>
      <w:marRight w:val="0"/>
      <w:marTop w:val="0"/>
      <w:marBottom w:val="0"/>
      <w:divBdr>
        <w:top w:val="none" w:sz="0" w:space="0" w:color="auto"/>
        <w:left w:val="none" w:sz="0" w:space="0" w:color="auto"/>
        <w:bottom w:val="none" w:sz="0" w:space="0" w:color="auto"/>
        <w:right w:val="none" w:sz="0" w:space="0" w:color="auto"/>
      </w:divBdr>
    </w:div>
    <w:div w:id="421148981">
      <w:bodyDiv w:val="1"/>
      <w:marLeft w:val="0"/>
      <w:marRight w:val="0"/>
      <w:marTop w:val="0"/>
      <w:marBottom w:val="0"/>
      <w:divBdr>
        <w:top w:val="none" w:sz="0" w:space="0" w:color="auto"/>
        <w:left w:val="none" w:sz="0" w:space="0" w:color="auto"/>
        <w:bottom w:val="none" w:sz="0" w:space="0" w:color="auto"/>
        <w:right w:val="none" w:sz="0" w:space="0" w:color="auto"/>
      </w:divBdr>
    </w:div>
    <w:div w:id="438840694">
      <w:bodyDiv w:val="1"/>
      <w:marLeft w:val="0"/>
      <w:marRight w:val="0"/>
      <w:marTop w:val="0"/>
      <w:marBottom w:val="0"/>
      <w:divBdr>
        <w:top w:val="none" w:sz="0" w:space="0" w:color="auto"/>
        <w:left w:val="none" w:sz="0" w:space="0" w:color="auto"/>
        <w:bottom w:val="none" w:sz="0" w:space="0" w:color="auto"/>
        <w:right w:val="none" w:sz="0" w:space="0" w:color="auto"/>
      </w:divBdr>
    </w:div>
    <w:div w:id="593827055">
      <w:bodyDiv w:val="1"/>
      <w:marLeft w:val="0"/>
      <w:marRight w:val="0"/>
      <w:marTop w:val="0"/>
      <w:marBottom w:val="0"/>
      <w:divBdr>
        <w:top w:val="none" w:sz="0" w:space="0" w:color="auto"/>
        <w:left w:val="none" w:sz="0" w:space="0" w:color="auto"/>
        <w:bottom w:val="none" w:sz="0" w:space="0" w:color="auto"/>
        <w:right w:val="none" w:sz="0" w:space="0" w:color="auto"/>
      </w:divBdr>
    </w:div>
    <w:div w:id="700515562">
      <w:bodyDiv w:val="1"/>
      <w:marLeft w:val="0"/>
      <w:marRight w:val="0"/>
      <w:marTop w:val="0"/>
      <w:marBottom w:val="0"/>
      <w:divBdr>
        <w:top w:val="none" w:sz="0" w:space="0" w:color="auto"/>
        <w:left w:val="none" w:sz="0" w:space="0" w:color="auto"/>
        <w:bottom w:val="none" w:sz="0" w:space="0" w:color="auto"/>
        <w:right w:val="none" w:sz="0" w:space="0" w:color="auto"/>
      </w:divBdr>
    </w:div>
    <w:div w:id="944968578">
      <w:bodyDiv w:val="1"/>
      <w:marLeft w:val="0"/>
      <w:marRight w:val="0"/>
      <w:marTop w:val="0"/>
      <w:marBottom w:val="0"/>
      <w:divBdr>
        <w:top w:val="none" w:sz="0" w:space="0" w:color="auto"/>
        <w:left w:val="none" w:sz="0" w:space="0" w:color="auto"/>
        <w:bottom w:val="none" w:sz="0" w:space="0" w:color="auto"/>
        <w:right w:val="none" w:sz="0" w:space="0" w:color="auto"/>
      </w:divBdr>
    </w:div>
    <w:div w:id="971718215">
      <w:bodyDiv w:val="1"/>
      <w:marLeft w:val="0"/>
      <w:marRight w:val="0"/>
      <w:marTop w:val="0"/>
      <w:marBottom w:val="0"/>
      <w:divBdr>
        <w:top w:val="none" w:sz="0" w:space="0" w:color="auto"/>
        <w:left w:val="none" w:sz="0" w:space="0" w:color="auto"/>
        <w:bottom w:val="none" w:sz="0" w:space="0" w:color="auto"/>
        <w:right w:val="none" w:sz="0" w:space="0" w:color="auto"/>
      </w:divBdr>
    </w:div>
    <w:div w:id="1003974786">
      <w:bodyDiv w:val="1"/>
      <w:marLeft w:val="0"/>
      <w:marRight w:val="0"/>
      <w:marTop w:val="0"/>
      <w:marBottom w:val="0"/>
      <w:divBdr>
        <w:top w:val="none" w:sz="0" w:space="0" w:color="auto"/>
        <w:left w:val="none" w:sz="0" w:space="0" w:color="auto"/>
        <w:bottom w:val="none" w:sz="0" w:space="0" w:color="auto"/>
        <w:right w:val="none" w:sz="0" w:space="0" w:color="auto"/>
      </w:divBdr>
    </w:div>
    <w:div w:id="1570268386">
      <w:bodyDiv w:val="1"/>
      <w:marLeft w:val="0"/>
      <w:marRight w:val="0"/>
      <w:marTop w:val="0"/>
      <w:marBottom w:val="0"/>
      <w:divBdr>
        <w:top w:val="none" w:sz="0" w:space="0" w:color="auto"/>
        <w:left w:val="none" w:sz="0" w:space="0" w:color="auto"/>
        <w:bottom w:val="none" w:sz="0" w:space="0" w:color="auto"/>
        <w:right w:val="none" w:sz="0" w:space="0" w:color="auto"/>
      </w:divBdr>
    </w:div>
    <w:div w:id="1636138862">
      <w:bodyDiv w:val="1"/>
      <w:marLeft w:val="0"/>
      <w:marRight w:val="0"/>
      <w:marTop w:val="0"/>
      <w:marBottom w:val="0"/>
      <w:divBdr>
        <w:top w:val="none" w:sz="0" w:space="0" w:color="auto"/>
        <w:left w:val="none" w:sz="0" w:space="0" w:color="auto"/>
        <w:bottom w:val="none" w:sz="0" w:space="0" w:color="auto"/>
        <w:right w:val="none" w:sz="0" w:space="0" w:color="auto"/>
      </w:divBdr>
    </w:div>
    <w:div w:id="1845515042">
      <w:bodyDiv w:val="1"/>
      <w:marLeft w:val="0"/>
      <w:marRight w:val="0"/>
      <w:marTop w:val="0"/>
      <w:marBottom w:val="0"/>
      <w:divBdr>
        <w:top w:val="none" w:sz="0" w:space="0" w:color="auto"/>
        <w:left w:val="none" w:sz="0" w:space="0" w:color="auto"/>
        <w:bottom w:val="none" w:sz="0" w:space="0" w:color="auto"/>
        <w:right w:val="none" w:sz="0" w:space="0" w:color="auto"/>
      </w:divBdr>
    </w:div>
    <w:div w:id="1930968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9.jpe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8.emf"/><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image" Target="media/image11.emf"/><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4.xml"/><Relationship Id="rId28" Type="http://schemas.openxmlformats.org/officeDocument/2006/relationships/image" Target="media/image17.jpeg"/><Relationship Id="rId10" Type="http://schemas.openxmlformats.org/officeDocument/2006/relationships/image" Target="media/image4.emf"/><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chart" Target="charts/chart1.xml"/><Relationship Id="rId22" Type="http://schemas.openxmlformats.org/officeDocument/2006/relationships/image" Target="media/image13.png"/><Relationship Id="rId27" Type="http://schemas.openxmlformats.org/officeDocument/2006/relationships/image" Target="media/image16.emf"/><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E:\Fuels%20Monitoring\monitoring%20results\Brittle%20Resul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Fuels%20Monitoring\monitoring%20results\Brittle%20Resul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Fuels%20Monitoring\monitoring%20results\Brittle%20Resul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Fuels%20Monitoring\monitoring%20results\Brittle%20Summary\FCCS\R_EmisX1000FMResultsChem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Fuels%20Monitoring\monitoring%20results\MemNorth%20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pPr>
            <a:r>
              <a:rPr lang="en-US"/>
              <a:t>Brittle Rate</a:t>
            </a:r>
            <a:r>
              <a:rPr lang="en-US" baseline="0"/>
              <a:t> of Spread</a:t>
            </a:r>
            <a:endParaRPr lang="en-US"/>
          </a:p>
        </c:rich>
      </c:tx>
      <c:layout/>
      <c:overlay val="0"/>
    </c:title>
    <c:autoTitleDeleted val="0"/>
    <c:plotArea>
      <c:layout/>
      <c:lineChart>
        <c:grouping val="standard"/>
        <c:varyColors val="0"/>
        <c:ser>
          <c:idx val="0"/>
          <c:order val="0"/>
          <c:tx>
            <c:strRef>
              <c:f>'Burn Conditions'!$A$15</c:f>
              <c:strCache>
                <c:ptCount val="1"/>
                <c:pt idx="0">
                  <c:v>FDFM 6</c:v>
                </c:pt>
              </c:strCache>
            </c:strRef>
          </c:tx>
          <c:cat>
            <c:numRef>
              <c:f>'Burn Conditions'!$B$14:$J$14</c:f>
              <c:numCache>
                <c:formatCode>General</c:formatCode>
                <c:ptCount val="9"/>
                <c:pt idx="0">
                  <c:v>7</c:v>
                </c:pt>
                <c:pt idx="1">
                  <c:v>8</c:v>
                </c:pt>
                <c:pt idx="2">
                  <c:v>9</c:v>
                </c:pt>
                <c:pt idx="3">
                  <c:v>10</c:v>
                </c:pt>
                <c:pt idx="4">
                  <c:v>11</c:v>
                </c:pt>
                <c:pt idx="5">
                  <c:v>12</c:v>
                </c:pt>
                <c:pt idx="6">
                  <c:v>14</c:v>
                </c:pt>
                <c:pt idx="7">
                  <c:v>16</c:v>
                </c:pt>
                <c:pt idx="8">
                  <c:v>19</c:v>
                </c:pt>
              </c:numCache>
            </c:numRef>
          </c:cat>
          <c:val>
            <c:numRef>
              <c:f>'Burn Conditions'!$B$15:$J$15</c:f>
              <c:numCache>
                <c:formatCode>General</c:formatCode>
                <c:ptCount val="9"/>
                <c:pt idx="0">
                  <c:v>3.9</c:v>
                </c:pt>
                <c:pt idx="1">
                  <c:v>3.9</c:v>
                </c:pt>
                <c:pt idx="2">
                  <c:v>3.9</c:v>
                </c:pt>
                <c:pt idx="3">
                  <c:v>3.9</c:v>
                </c:pt>
                <c:pt idx="4">
                  <c:v>3.9</c:v>
                </c:pt>
                <c:pt idx="5">
                  <c:v>3.9</c:v>
                </c:pt>
                <c:pt idx="6">
                  <c:v>3.9</c:v>
                </c:pt>
                <c:pt idx="7">
                  <c:v>3.9</c:v>
                </c:pt>
                <c:pt idx="8">
                  <c:v>3.8</c:v>
                </c:pt>
              </c:numCache>
            </c:numRef>
          </c:val>
          <c:smooth val="0"/>
        </c:ser>
        <c:ser>
          <c:idx val="1"/>
          <c:order val="1"/>
          <c:tx>
            <c:strRef>
              <c:f>'Burn Conditions'!$A$16</c:f>
              <c:strCache>
                <c:ptCount val="1"/>
                <c:pt idx="0">
                  <c:v>FDFM 7</c:v>
                </c:pt>
              </c:strCache>
            </c:strRef>
          </c:tx>
          <c:cat>
            <c:numRef>
              <c:f>'Burn Conditions'!$B$14:$J$14</c:f>
              <c:numCache>
                <c:formatCode>General</c:formatCode>
                <c:ptCount val="9"/>
                <c:pt idx="0">
                  <c:v>7</c:v>
                </c:pt>
                <c:pt idx="1">
                  <c:v>8</c:v>
                </c:pt>
                <c:pt idx="2">
                  <c:v>9</c:v>
                </c:pt>
                <c:pt idx="3">
                  <c:v>10</c:v>
                </c:pt>
                <c:pt idx="4">
                  <c:v>11</c:v>
                </c:pt>
                <c:pt idx="5">
                  <c:v>12</c:v>
                </c:pt>
                <c:pt idx="6">
                  <c:v>14</c:v>
                </c:pt>
                <c:pt idx="7">
                  <c:v>16</c:v>
                </c:pt>
                <c:pt idx="8">
                  <c:v>19</c:v>
                </c:pt>
              </c:numCache>
            </c:numRef>
          </c:cat>
          <c:val>
            <c:numRef>
              <c:f>'Burn Conditions'!$B$16:$J$16</c:f>
              <c:numCache>
                <c:formatCode>General</c:formatCode>
                <c:ptCount val="9"/>
                <c:pt idx="0">
                  <c:v>3.6</c:v>
                </c:pt>
                <c:pt idx="1">
                  <c:v>3.6</c:v>
                </c:pt>
                <c:pt idx="2">
                  <c:v>3.6</c:v>
                </c:pt>
                <c:pt idx="3">
                  <c:v>3.6</c:v>
                </c:pt>
                <c:pt idx="4">
                  <c:v>3.6</c:v>
                </c:pt>
                <c:pt idx="5">
                  <c:v>3.6</c:v>
                </c:pt>
                <c:pt idx="6">
                  <c:v>3.6</c:v>
                </c:pt>
                <c:pt idx="7">
                  <c:v>3.6</c:v>
                </c:pt>
                <c:pt idx="8">
                  <c:v>3.6</c:v>
                </c:pt>
              </c:numCache>
            </c:numRef>
          </c:val>
          <c:smooth val="0"/>
        </c:ser>
        <c:ser>
          <c:idx val="2"/>
          <c:order val="2"/>
          <c:tx>
            <c:strRef>
              <c:f>'Burn Conditions'!$A$17</c:f>
              <c:strCache>
                <c:ptCount val="1"/>
                <c:pt idx="0">
                  <c:v>FDFM 8</c:v>
                </c:pt>
              </c:strCache>
            </c:strRef>
          </c:tx>
          <c:cat>
            <c:numRef>
              <c:f>'Burn Conditions'!$B$14:$J$14</c:f>
              <c:numCache>
                <c:formatCode>General</c:formatCode>
                <c:ptCount val="9"/>
                <c:pt idx="0">
                  <c:v>7</c:v>
                </c:pt>
                <c:pt idx="1">
                  <c:v>8</c:v>
                </c:pt>
                <c:pt idx="2">
                  <c:v>9</c:v>
                </c:pt>
                <c:pt idx="3">
                  <c:v>10</c:v>
                </c:pt>
                <c:pt idx="4">
                  <c:v>11</c:v>
                </c:pt>
                <c:pt idx="5">
                  <c:v>12</c:v>
                </c:pt>
                <c:pt idx="6">
                  <c:v>14</c:v>
                </c:pt>
                <c:pt idx="7">
                  <c:v>16</c:v>
                </c:pt>
                <c:pt idx="8">
                  <c:v>19</c:v>
                </c:pt>
              </c:numCache>
            </c:numRef>
          </c:cat>
          <c:val>
            <c:numRef>
              <c:f>'Burn Conditions'!$B$17:$J$17</c:f>
              <c:numCache>
                <c:formatCode>General</c:formatCode>
                <c:ptCount val="9"/>
                <c:pt idx="0">
                  <c:v>3.4</c:v>
                </c:pt>
                <c:pt idx="1">
                  <c:v>3.4</c:v>
                </c:pt>
                <c:pt idx="2">
                  <c:v>3.4</c:v>
                </c:pt>
                <c:pt idx="3">
                  <c:v>3.4</c:v>
                </c:pt>
                <c:pt idx="4">
                  <c:v>3.4</c:v>
                </c:pt>
                <c:pt idx="5">
                  <c:v>3.4</c:v>
                </c:pt>
                <c:pt idx="6">
                  <c:v>3.4</c:v>
                </c:pt>
                <c:pt idx="7">
                  <c:v>3.3</c:v>
                </c:pt>
                <c:pt idx="8">
                  <c:v>3.3</c:v>
                </c:pt>
              </c:numCache>
            </c:numRef>
          </c:val>
          <c:smooth val="0"/>
        </c:ser>
        <c:dLbls>
          <c:showLegendKey val="0"/>
          <c:showVal val="0"/>
          <c:showCatName val="0"/>
          <c:showSerName val="0"/>
          <c:showPercent val="0"/>
          <c:showBubbleSize val="0"/>
        </c:dLbls>
        <c:marker val="1"/>
        <c:smooth val="0"/>
        <c:axId val="149717760"/>
        <c:axId val="149719680"/>
      </c:lineChart>
      <c:catAx>
        <c:axId val="149717760"/>
        <c:scaling>
          <c:orientation val="minMax"/>
        </c:scaling>
        <c:delete val="0"/>
        <c:axPos val="b"/>
        <c:title>
          <c:tx>
            <c:rich>
              <a:bodyPr/>
              <a:lstStyle/>
              <a:p>
                <a:pPr>
                  <a:defRPr/>
                </a:pPr>
                <a:r>
                  <a:rPr lang="en-US"/>
                  <a:t>10 Hour Fuel Moisture</a:t>
                </a:r>
              </a:p>
            </c:rich>
          </c:tx>
          <c:layout/>
          <c:overlay val="0"/>
        </c:title>
        <c:numFmt formatCode="General" sourceLinked="1"/>
        <c:majorTickMark val="out"/>
        <c:minorTickMark val="none"/>
        <c:tickLblPos val="nextTo"/>
        <c:crossAx val="149719680"/>
        <c:crosses val="autoZero"/>
        <c:auto val="1"/>
        <c:lblAlgn val="ctr"/>
        <c:lblOffset val="100"/>
        <c:noMultiLvlLbl val="0"/>
      </c:catAx>
      <c:valAx>
        <c:axId val="149719680"/>
        <c:scaling>
          <c:orientation val="minMax"/>
        </c:scaling>
        <c:delete val="0"/>
        <c:axPos val="l"/>
        <c:majorGridlines/>
        <c:title>
          <c:tx>
            <c:rich>
              <a:bodyPr rot="-5400000" vert="horz"/>
              <a:lstStyle/>
              <a:p>
                <a:pPr>
                  <a:defRPr/>
                </a:pPr>
                <a:r>
                  <a:rPr lang="en-US"/>
                  <a:t>ROS Chains / Hour</a:t>
                </a:r>
              </a:p>
            </c:rich>
          </c:tx>
          <c:layout/>
          <c:overlay val="0"/>
        </c:title>
        <c:numFmt formatCode="General" sourceLinked="1"/>
        <c:majorTickMark val="out"/>
        <c:minorTickMark val="none"/>
        <c:tickLblPos val="nextTo"/>
        <c:crossAx val="149717760"/>
        <c:crosses val="autoZero"/>
        <c:crossBetween val="between"/>
      </c:valAx>
    </c:plotArea>
    <c:legend>
      <c:legendPos val="r"/>
      <c:layout/>
      <c:overlay val="0"/>
    </c:legend>
    <c:plotVisOnly val="1"/>
    <c:dispBlanksAs val="gap"/>
    <c:showDLblsOverMax val="0"/>
  </c:chart>
  <c:spPr>
    <a:ln>
      <a:solidFill>
        <a:srgbClr val="C0504D"/>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47"/>
    </mc:Choice>
    <mc:Fallback>
      <c:style val="47"/>
    </mc:Fallback>
  </mc:AlternateContent>
  <c:chart>
    <c:title>
      <c:tx>
        <c:rich>
          <a:bodyPr/>
          <a:lstStyle/>
          <a:p>
            <a:pPr>
              <a:defRPr/>
            </a:pPr>
            <a:r>
              <a:rPr lang="en-US"/>
              <a:t>Brittle Flame Length</a:t>
            </a:r>
          </a:p>
        </c:rich>
      </c:tx>
      <c:layout/>
      <c:overlay val="0"/>
    </c:title>
    <c:autoTitleDeleted val="0"/>
    <c:plotArea>
      <c:layout/>
      <c:lineChart>
        <c:grouping val="standard"/>
        <c:varyColors val="0"/>
        <c:ser>
          <c:idx val="0"/>
          <c:order val="0"/>
          <c:tx>
            <c:strRef>
              <c:f>'Burn Conditions'!$A$44</c:f>
              <c:strCache>
                <c:ptCount val="1"/>
                <c:pt idx="0">
                  <c:v>FDFM 6</c:v>
                </c:pt>
              </c:strCache>
            </c:strRef>
          </c:tx>
          <c:cat>
            <c:numRef>
              <c:f>'Burn Conditions'!$B$43:$J$43</c:f>
              <c:numCache>
                <c:formatCode>General</c:formatCode>
                <c:ptCount val="9"/>
                <c:pt idx="0">
                  <c:v>7</c:v>
                </c:pt>
                <c:pt idx="1">
                  <c:v>8</c:v>
                </c:pt>
                <c:pt idx="2">
                  <c:v>9</c:v>
                </c:pt>
                <c:pt idx="3">
                  <c:v>10</c:v>
                </c:pt>
                <c:pt idx="4">
                  <c:v>11</c:v>
                </c:pt>
                <c:pt idx="5">
                  <c:v>12</c:v>
                </c:pt>
                <c:pt idx="6">
                  <c:v>14</c:v>
                </c:pt>
                <c:pt idx="7">
                  <c:v>16</c:v>
                </c:pt>
                <c:pt idx="8">
                  <c:v>19</c:v>
                </c:pt>
              </c:numCache>
            </c:numRef>
          </c:cat>
          <c:val>
            <c:numRef>
              <c:f>'Burn Conditions'!$B$44:$J$44</c:f>
              <c:numCache>
                <c:formatCode>General</c:formatCode>
                <c:ptCount val="9"/>
                <c:pt idx="0">
                  <c:v>3.3</c:v>
                </c:pt>
                <c:pt idx="1">
                  <c:v>3.3</c:v>
                </c:pt>
                <c:pt idx="2">
                  <c:v>3.3</c:v>
                </c:pt>
                <c:pt idx="3">
                  <c:v>3.3</c:v>
                </c:pt>
                <c:pt idx="4">
                  <c:v>3.3</c:v>
                </c:pt>
                <c:pt idx="5">
                  <c:v>3.3</c:v>
                </c:pt>
                <c:pt idx="6">
                  <c:v>3.2</c:v>
                </c:pt>
                <c:pt idx="7">
                  <c:v>3.2</c:v>
                </c:pt>
                <c:pt idx="8">
                  <c:v>3.2</c:v>
                </c:pt>
              </c:numCache>
            </c:numRef>
          </c:val>
          <c:smooth val="0"/>
        </c:ser>
        <c:ser>
          <c:idx val="1"/>
          <c:order val="1"/>
          <c:tx>
            <c:strRef>
              <c:f>'Burn Conditions'!$A$45</c:f>
              <c:strCache>
                <c:ptCount val="1"/>
                <c:pt idx="0">
                  <c:v>FDFM 7</c:v>
                </c:pt>
              </c:strCache>
            </c:strRef>
          </c:tx>
          <c:cat>
            <c:numRef>
              <c:f>'Burn Conditions'!$B$43:$J$43</c:f>
              <c:numCache>
                <c:formatCode>General</c:formatCode>
                <c:ptCount val="9"/>
                <c:pt idx="0">
                  <c:v>7</c:v>
                </c:pt>
                <c:pt idx="1">
                  <c:v>8</c:v>
                </c:pt>
                <c:pt idx="2">
                  <c:v>9</c:v>
                </c:pt>
                <c:pt idx="3">
                  <c:v>10</c:v>
                </c:pt>
                <c:pt idx="4">
                  <c:v>11</c:v>
                </c:pt>
                <c:pt idx="5">
                  <c:v>12</c:v>
                </c:pt>
                <c:pt idx="6">
                  <c:v>14</c:v>
                </c:pt>
                <c:pt idx="7">
                  <c:v>16</c:v>
                </c:pt>
                <c:pt idx="8">
                  <c:v>19</c:v>
                </c:pt>
              </c:numCache>
            </c:numRef>
          </c:cat>
          <c:val>
            <c:numRef>
              <c:f>'Burn Conditions'!$B$45:$J$45</c:f>
              <c:numCache>
                <c:formatCode>General</c:formatCode>
                <c:ptCount val="9"/>
                <c:pt idx="0">
                  <c:v>3.1</c:v>
                </c:pt>
                <c:pt idx="1">
                  <c:v>3.1</c:v>
                </c:pt>
                <c:pt idx="2">
                  <c:v>3.1</c:v>
                </c:pt>
                <c:pt idx="3">
                  <c:v>3.1</c:v>
                </c:pt>
                <c:pt idx="4">
                  <c:v>3.1</c:v>
                </c:pt>
                <c:pt idx="5">
                  <c:v>3.1</c:v>
                </c:pt>
                <c:pt idx="6">
                  <c:v>3.1</c:v>
                </c:pt>
                <c:pt idx="7">
                  <c:v>3.1</c:v>
                </c:pt>
                <c:pt idx="8">
                  <c:v>3.1</c:v>
                </c:pt>
              </c:numCache>
            </c:numRef>
          </c:val>
          <c:smooth val="0"/>
        </c:ser>
        <c:ser>
          <c:idx val="2"/>
          <c:order val="2"/>
          <c:tx>
            <c:strRef>
              <c:f>'Burn Conditions'!$A$46</c:f>
              <c:strCache>
                <c:ptCount val="1"/>
                <c:pt idx="0">
                  <c:v>FDFM 8</c:v>
                </c:pt>
              </c:strCache>
            </c:strRef>
          </c:tx>
          <c:cat>
            <c:numRef>
              <c:f>'Burn Conditions'!$B$43:$J$43</c:f>
              <c:numCache>
                <c:formatCode>General</c:formatCode>
                <c:ptCount val="9"/>
                <c:pt idx="0">
                  <c:v>7</c:v>
                </c:pt>
                <c:pt idx="1">
                  <c:v>8</c:v>
                </c:pt>
                <c:pt idx="2">
                  <c:v>9</c:v>
                </c:pt>
                <c:pt idx="3">
                  <c:v>10</c:v>
                </c:pt>
                <c:pt idx="4">
                  <c:v>11</c:v>
                </c:pt>
                <c:pt idx="5">
                  <c:v>12</c:v>
                </c:pt>
                <c:pt idx="6">
                  <c:v>14</c:v>
                </c:pt>
                <c:pt idx="7">
                  <c:v>16</c:v>
                </c:pt>
                <c:pt idx="8">
                  <c:v>19</c:v>
                </c:pt>
              </c:numCache>
            </c:numRef>
          </c:cat>
          <c:val>
            <c:numRef>
              <c:f>'Burn Conditions'!$B$46:$J$46</c:f>
              <c:numCache>
                <c:formatCode>General</c:formatCode>
                <c:ptCount val="9"/>
                <c:pt idx="0">
                  <c:v>3</c:v>
                </c:pt>
                <c:pt idx="1">
                  <c:v>2.9</c:v>
                </c:pt>
                <c:pt idx="2">
                  <c:v>2.9</c:v>
                </c:pt>
                <c:pt idx="3">
                  <c:v>2.9</c:v>
                </c:pt>
                <c:pt idx="4">
                  <c:v>2.9</c:v>
                </c:pt>
                <c:pt idx="5">
                  <c:v>2.9</c:v>
                </c:pt>
                <c:pt idx="6">
                  <c:v>2.9</c:v>
                </c:pt>
                <c:pt idx="7">
                  <c:v>2.9</c:v>
                </c:pt>
                <c:pt idx="8">
                  <c:v>2.9</c:v>
                </c:pt>
              </c:numCache>
            </c:numRef>
          </c:val>
          <c:smooth val="0"/>
        </c:ser>
        <c:dLbls>
          <c:showLegendKey val="0"/>
          <c:showVal val="0"/>
          <c:showCatName val="0"/>
          <c:showSerName val="0"/>
          <c:showPercent val="0"/>
          <c:showBubbleSize val="0"/>
        </c:dLbls>
        <c:marker val="1"/>
        <c:smooth val="0"/>
        <c:axId val="109191936"/>
        <c:axId val="109193856"/>
      </c:lineChart>
      <c:catAx>
        <c:axId val="109191936"/>
        <c:scaling>
          <c:orientation val="minMax"/>
        </c:scaling>
        <c:delete val="0"/>
        <c:axPos val="b"/>
        <c:title>
          <c:tx>
            <c:rich>
              <a:bodyPr/>
              <a:lstStyle/>
              <a:p>
                <a:pPr>
                  <a:defRPr/>
                </a:pPr>
                <a:r>
                  <a:rPr lang="en-US"/>
                  <a:t>10 Hour Fuel Moisture</a:t>
                </a:r>
              </a:p>
            </c:rich>
          </c:tx>
          <c:layout/>
          <c:overlay val="0"/>
        </c:title>
        <c:numFmt formatCode="General" sourceLinked="1"/>
        <c:majorTickMark val="out"/>
        <c:minorTickMark val="none"/>
        <c:tickLblPos val="nextTo"/>
        <c:crossAx val="109193856"/>
        <c:crosses val="autoZero"/>
        <c:auto val="1"/>
        <c:lblAlgn val="ctr"/>
        <c:lblOffset val="100"/>
        <c:noMultiLvlLbl val="0"/>
      </c:catAx>
      <c:valAx>
        <c:axId val="109193856"/>
        <c:scaling>
          <c:orientation val="minMax"/>
        </c:scaling>
        <c:delete val="0"/>
        <c:axPos val="l"/>
        <c:majorGridlines/>
        <c:title>
          <c:tx>
            <c:rich>
              <a:bodyPr rot="-5400000" vert="horz"/>
              <a:lstStyle/>
              <a:p>
                <a:pPr>
                  <a:defRPr/>
                </a:pPr>
                <a:r>
                  <a:rPr lang="en-US"/>
                  <a:t>Flame Length Ft.</a:t>
                </a:r>
              </a:p>
            </c:rich>
          </c:tx>
          <c:layout/>
          <c:overlay val="0"/>
        </c:title>
        <c:numFmt formatCode="General" sourceLinked="1"/>
        <c:majorTickMark val="out"/>
        <c:minorTickMark val="none"/>
        <c:tickLblPos val="nextTo"/>
        <c:crossAx val="109191936"/>
        <c:crosses val="autoZero"/>
        <c:crossBetween val="between"/>
      </c:valAx>
    </c:plotArea>
    <c:legend>
      <c:legendPos val="r"/>
      <c:layout/>
      <c:overlay val="0"/>
    </c:legend>
    <c:plotVisOnly val="1"/>
    <c:dispBlanksAs val="gap"/>
    <c:showDLblsOverMax val="0"/>
  </c:chart>
  <c:spPr>
    <a:ln>
      <a:solidFill>
        <a:schemeClr val="tx2">
          <a:lumMod val="20000"/>
          <a:lumOff val="80000"/>
        </a:schemeClr>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pPr>
            <a:r>
              <a:rPr lang="en-US"/>
              <a:t>Brittle</a:t>
            </a:r>
            <a:r>
              <a:rPr lang="en-US" baseline="0"/>
              <a:t> Fuels Reduction</a:t>
            </a:r>
            <a:endParaRPr lang="en-US"/>
          </a:p>
        </c:rich>
      </c:tx>
      <c:layout/>
      <c:overlay val="1"/>
    </c:title>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'Fuel Redution'!$F$3</c:f>
              <c:strCache>
                <c:ptCount val="1"/>
                <c:pt idx="0">
                  <c:v>1 hr</c:v>
                </c:pt>
              </c:strCache>
            </c:strRef>
          </c:tx>
          <c:invertIfNegative val="0"/>
          <c:cat>
            <c:strRef>
              <c:f>('Fuel Redution'!$I$1,'Fuel Redution'!$D$1)</c:f>
              <c:strCache>
                <c:ptCount val="2"/>
                <c:pt idx="0">
                  <c:v>POSTBURN</c:v>
                </c:pt>
                <c:pt idx="1">
                  <c:v>PREBURN</c:v>
                </c:pt>
              </c:strCache>
            </c:strRef>
          </c:cat>
          <c:val>
            <c:numRef>
              <c:f>('Fuel Redution'!$I$3,'Fuel Redution'!$D$3)</c:f>
              <c:numCache>
                <c:formatCode>0.000</c:formatCode>
                <c:ptCount val="2"/>
                <c:pt idx="0">
                  <c:v>2.35E-2</c:v>
                </c:pt>
                <c:pt idx="1">
                  <c:v>3.0500000000000006E-2</c:v>
                </c:pt>
              </c:numCache>
            </c:numRef>
          </c:val>
        </c:ser>
        <c:ser>
          <c:idx val="1"/>
          <c:order val="1"/>
          <c:tx>
            <c:strRef>
              <c:f>'Fuel Redution'!$F$4</c:f>
              <c:strCache>
                <c:ptCount val="1"/>
                <c:pt idx="0">
                  <c:v>10 hr</c:v>
                </c:pt>
              </c:strCache>
            </c:strRef>
          </c:tx>
          <c:invertIfNegative val="0"/>
          <c:cat>
            <c:strRef>
              <c:f>('Fuel Redution'!$I$1,'Fuel Redution'!$D$1)</c:f>
              <c:strCache>
                <c:ptCount val="2"/>
                <c:pt idx="0">
                  <c:v>POSTBURN</c:v>
                </c:pt>
                <c:pt idx="1">
                  <c:v>PREBURN</c:v>
                </c:pt>
              </c:strCache>
            </c:strRef>
          </c:cat>
          <c:val>
            <c:numRef>
              <c:f>('Fuel Redution'!$I$4,'Fuel Redution'!$D$4)</c:f>
              <c:numCache>
                <c:formatCode>0.000</c:formatCode>
                <c:ptCount val="2"/>
                <c:pt idx="0">
                  <c:v>9.9000000000000046E-2</c:v>
                </c:pt>
                <c:pt idx="1">
                  <c:v>0.11899999999999998</c:v>
                </c:pt>
              </c:numCache>
            </c:numRef>
          </c:val>
        </c:ser>
        <c:ser>
          <c:idx val="2"/>
          <c:order val="2"/>
          <c:tx>
            <c:strRef>
              <c:f>'Fuel Redution'!$F$5</c:f>
              <c:strCache>
                <c:ptCount val="1"/>
                <c:pt idx="0">
                  <c:v>100 hr</c:v>
                </c:pt>
              </c:strCache>
            </c:strRef>
          </c:tx>
          <c:invertIfNegative val="0"/>
          <c:cat>
            <c:strRef>
              <c:f>('Fuel Redution'!$I$1,'Fuel Redution'!$D$1)</c:f>
              <c:strCache>
                <c:ptCount val="2"/>
                <c:pt idx="0">
                  <c:v>POSTBURN</c:v>
                </c:pt>
                <c:pt idx="1">
                  <c:v>PREBURN</c:v>
                </c:pt>
              </c:strCache>
            </c:strRef>
          </c:cat>
          <c:val>
            <c:numRef>
              <c:f>('Fuel Redution'!$I$5,'Fuel Redution'!$D$5)</c:f>
              <c:numCache>
                <c:formatCode>0.000</c:formatCode>
                <c:ptCount val="2"/>
                <c:pt idx="0">
                  <c:v>0.21900000000000011</c:v>
                </c:pt>
                <c:pt idx="1">
                  <c:v>0.24350000000000011</c:v>
                </c:pt>
              </c:numCache>
            </c:numRef>
          </c:val>
        </c:ser>
        <c:dLbls>
          <c:showLegendKey val="0"/>
          <c:showVal val="0"/>
          <c:showCatName val="0"/>
          <c:showSerName val="0"/>
          <c:showPercent val="0"/>
          <c:showBubbleSize val="0"/>
        </c:dLbls>
        <c:gapWidth val="150"/>
        <c:shape val="box"/>
        <c:axId val="109246720"/>
        <c:axId val="150208512"/>
        <c:axId val="0"/>
      </c:bar3DChart>
      <c:catAx>
        <c:axId val="109246720"/>
        <c:scaling>
          <c:orientation val="minMax"/>
        </c:scaling>
        <c:delete val="0"/>
        <c:axPos val="l"/>
        <c:numFmt formatCode="0.000" sourceLinked="1"/>
        <c:majorTickMark val="out"/>
        <c:minorTickMark val="none"/>
        <c:tickLblPos val="nextTo"/>
        <c:crossAx val="150208512"/>
        <c:crosses val="autoZero"/>
        <c:auto val="1"/>
        <c:lblAlgn val="ctr"/>
        <c:lblOffset val="100"/>
        <c:noMultiLvlLbl val="0"/>
      </c:catAx>
      <c:valAx>
        <c:axId val="150208512"/>
        <c:scaling>
          <c:orientation val="minMax"/>
        </c:scaling>
        <c:delete val="0"/>
        <c:axPos val="b"/>
        <c:majorGridlines/>
        <c:title>
          <c:tx>
            <c:rich>
              <a:bodyPr/>
              <a:lstStyle/>
              <a:p>
                <a:pPr>
                  <a:defRPr/>
                </a:pPr>
                <a:r>
                  <a:rPr lang="en-US"/>
                  <a:t>Tons / Acre</a:t>
                </a:r>
              </a:p>
            </c:rich>
          </c:tx>
          <c:layout/>
          <c:overlay val="0"/>
        </c:title>
        <c:numFmt formatCode="0.000" sourceLinked="1"/>
        <c:majorTickMark val="out"/>
        <c:minorTickMark val="none"/>
        <c:tickLblPos val="nextTo"/>
        <c:crossAx val="109246720"/>
        <c:crosses val="autoZero"/>
        <c:crossBetween val="between"/>
      </c:valAx>
    </c:plotArea>
    <c:legend>
      <c:legendPos val="r"/>
      <c:layout/>
      <c:overlay val="0"/>
    </c:legend>
    <c:plotVisOnly val="1"/>
    <c:dispBlanksAs val="gap"/>
    <c:showDLblsOverMax val="0"/>
  </c:chart>
  <c:spPr>
    <a:ln>
      <a:solidFill>
        <a:srgbClr val="FF0000"/>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n-US"/>
              <a:t>Emissions by 1000hr Fuel Moisture</a:t>
            </a:r>
          </a:p>
        </c:rich>
      </c:tx>
      <c:layout>
        <c:manualLayout>
          <c:xMode val="edge"/>
          <c:yMode val="edge"/>
          <c:x val="0.30780184480530381"/>
          <c:y val="3.0588235294117649E-2"/>
        </c:manualLayout>
      </c:layout>
      <c:overlay val="0"/>
    </c:title>
    <c:autoTitleDeleted val="0"/>
    <c:plotArea>
      <c:layout>
        <c:manualLayout>
          <c:layoutTarget val="inner"/>
          <c:xMode val="edge"/>
          <c:yMode val="edge"/>
          <c:x val="9.7872475997999961E-2"/>
          <c:y val="0.1694117647058824"/>
          <c:w val="0.73599072473664351"/>
          <c:h val="0.66823529411764704"/>
        </c:manualLayout>
      </c:layout>
      <c:scatterChart>
        <c:scatterStyle val="smoothMarker"/>
        <c:varyColors val="0"/>
        <c:ser>
          <c:idx val="0"/>
          <c:order val="0"/>
          <c:tx>
            <c:strRef>
              <c:f>'F-Brittle Red Pine'!$B$5</c:f>
              <c:strCache>
                <c:ptCount val="1"/>
                <c:pt idx="0">
                  <c:v>PM</c:v>
                </c:pt>
              </c:strCache>
            </c:strRef>
          </c:tx>
          <c:xVal>
            <c:numRef>
              <c:f>'F-Brittle Red Pine'!$A$6:$A$12</c:f>
              <c:numCache>
                <c:formatCode>General</c:formatCode>
                <c:ptCount val="7"/>
                <c:pt idx="0">
                  <c:v>17</c:v>
                </c:pt>
                <c:pt idx="1">
                  <c:v>18</c:v>
                </c:pt>
                <c:pt idx="2">
                  <c:v>19</c:v>
                </c:pt>
                <c:pt idx="3">
                  <c:v>20</c:v>
                </c:pt>
                <c:pt idx="4">
                  <c:v>21</c:v>
                </c:pt>
                <c:pt idx="5">
                  <c:v>22</c:v>
                </c:pt>
                <c:pt idx="6">
                  <c:v>23</c:v>
                </c:pt>
              </c:numCache>
            </c:numRef>
          </c:xVal>
          <c:yVal>
            <c:numRef>
              <c:f>'F-Brittle Red Pine'!$B$6:$B$12</c:f>
              <c:numCache>
                <c:formatCode>General</c:formatCode>
                <c:ptCount val="7"/>
                <c:pt idx="0">
                  <c:v>0.25623988295201949</c:v>
                </c:pt>
                <c:pt idx="1">
                  <c:v>0.25382174525159706</c:v>
                </c:pt>
                <c:pt idx="2">
                  <c:v>0.25135738498734655</c:v>
                </c:pt>
                <c:pt idx="3">
                  <c:v>0.24884647307194446</c:v>
                </c:pt>
                <c:pt idx="4">
                  <c:v>0.24628865120990254</c:v>
                </c:pt>
                <c:pt idx="5">
                  <c:v>0.24368352813401822</c:v>
                </c:pt>
                <c:pt idx="6">
                  <c:v>0.23960327975615064</c:v>
                </c:pt>
              </c:numCache>
            </c:numRef>
          </c:yVal>
          <c:smooth val="1"/>
        </c:ser>
        <c:ser>
          <c:idx val="1"/>
          <c:order val="1"/>
          <c:tx>
            <c:strRef>
              <c:f>'F-Brittle Red Pine'!$C$5</c:f>
              <c:strCache>
                <c:ptCount val="1"/>
                <c:pt idx="0">
                  <c:v>PM10</c:v>
                </c:pt>
              </c:strCache>
            </c:strRef>
          </c:tx>
          <c:xVal>
            <c:numRef>
              <c:f>'F-Brittle Red Pine'!$A$6:$A$12</c:f>
              <c:numCache>
                <c:formatCode>General</c:formatCode>
                <c:ptCount val="7"/>
                <c:pt idx="0">
                  <c:v>17</c:v>
                </c:pt>
                <c:pt idx="1">
                  <c:v>18</c:v>
                </c:pt>
                <c:pt idx="2">
                  <c:v>19</c:v>
                </c:pt>
                <c:pt idx="3">
                  <c:v>20</c:v>
                </c:pt>
                <c:pt idx="4">
                  <c:v>21</c:v>
                </c:pt>
                <c:pt idx="5">
                  <c:v>22</c:v>
                </c:pt>
                <c:pt idx="6">
                  <c:v>23</c:v>
                </c:pt>
              </c:numCache>
            </c:numRef>
          </c:xVal>
          <c:yVal>
            <c:numRef>
              <c:f>'F-Brittle Red Pine'!$C$6:$C$12</c:f>
              <c:numCache>
                <c:formatCode>General</c:formatCode>
                <c:ptCount val="7"/>
                <c:pt idx="0">
                  <c:v>0.18250799356726066</c:v>
                </c:pt>
                <c:pt idx="1">
                  <c:v>0.1806852580090231</c:v>
                </c:pt>
                <c:pt idx="2">
                  <c:v>0.17882767433016172</c:v>
                </c:pt>
                <c:pt idx="3">
                  <c:v>0.17693499596766227</c:v>
                </c:pt>
                <c:pt idx="4">
                  <c:v>0.17500695447479536</c:v>
                </c:pt>
                <c:pt idx="5">
                  <c:v>0.17304325670134224</c:v>
                </c:pt>
                <c:pt idx="6">
                  <c:v>0.16997413001835365</c:v>
                </c:pt>
              </c:numCache>
            </c:numRef>
          </c:yVal>
          <c:smooth val="1"/>
        </c:ser>
        <c:ser>
          <c:idx val="2"/>
          <c:order val="2"/>
          <c:tx>
            <c:strRef>
              <c:f>'F-Brittle Red Pine'!$D$5</c:f>
              <c:strCache>
                <c:ptCount val="1"/>
                <c:pt idx="0">
                  <c:v>PM25</c:v>
                </c:pt>
              </c:strCache>
            </c:strRef>
          </c:tx>
          <c:xVal>
            <c:numRef>
              <c:f>'F-Brittle Red Pine'!$A$6:$A$12</c:f>
              <c:numCache>
                <c:formatCode>General</c:formatCode>
                <c:ptCount val="7"/>
                <c:pt idx="0">
                  <c:v>17</c:v>
                </c:pt>
                <c:pt idx="1">
                  <c:v>18</c:v>
                </c:pt>
                <c:pt idx="2">
                  <c:v>19</c:v>
                </c:pt>
                <c:pt idx="3">
                  <c:v>20</c:v>
                </c:pt>
                <c:pt idx="4">
                  <c:v>21</c:v>
                </c:pt>
                <c:pt idx="5">
                  <c:v>22</c:v>
                </c:pt>
                <c:pt idx="6">
                  <c:v>23</c:v>
                </c:pt>
              </c:numCache>
            </c:numRef>
          </c:xVal>
          <c:yVal>
            <c:numRef>
              <c:f>'F-Brittle Red Pine'!$D$6:$D$12</c:f>
              <c:numCache>
                <c:formatCode>General</c:formatCode>
                <c:ptCount val="7"/>
                <c:pt idx="0">
                  <c:v>0.16923132091836235</c:v>
                </c:pt>
                <c:pt idx="1">
                  <c:v>0.16753362862704652</c:v>
                </c:pt>
                <c:pt idx="2">
                  <c:v>0.16580347709885873</c:v>
                </c:pt>
                <c:pt idx="3">
                  <c:v>0.16404063708357686</c:v>
                </c:pt>
                <c:pt idx="4">
                  <c:v>0.16224485898386162</c:v>
                </c:pt>
                <c:pt idx="5">
                  <c:v>0.16041587023347664</c:v>
                </c:pt>
                <c:pt idx="6">
                  <c:v>0.15755901389421248</c:v>
                </c:pt>
              </c:numCache>
            </c:numRef>
          </c:yVal>
          <c:smooth val="1"/>
        </c:ser>
        <c:ser>
          <c:idx val="3"/>
          <c:order val="3"/>
          <c:tx>
            <c:strRef>
              <c:f>'F-Brittle Red Pine'!$E$5</c:f>
              <c:strCache>
                <c:ptCount val="1"/>
                <c:pt idx="0">
                  <c:v>CO</c:v>
                </c:pt>
              </c:strCache>
            </c:strRef>
          </c:tx>
          <c:xVal>
            <c:numRef>
              <c:f>'F-Brittle Red Pine'!$A$6:$A$12</c:f>
              <c:numCache>
                <c:formatCode>General</c:formatCode>
                <c:ptCount val="7"/>
                <c:pt idx="0">
                  <c:v>17</c:v>
                </c:pt>
                <c:pt idx="1">
                  <c:v>18</c:v>
                </c:pt>
                <c:pt idx="2">
                  <c:v>19</c:v>
                </c:pt>
                <c:pt idx="3">
                  <c:v>20</c:v>
                </c:pt>
                <c:pt idx="4">
                  <c:v>21</c:v>
                </c:pt>
                <c:pt idx="5">
                  <c:v>22</c:v>
                </c:pt>
                <c:pt idx="6">
                  <c:v>23</c:v>
                </c:pt>
              </c:numCache>
            </c:numRef>
          </c:xVal>
          <c:yVal>
            <c:numRef>
              <c:f>'F-Brittle Red Pine'!$E$6:$E$12</c:f>
              <c:numCache>
                <c:formatCode>General</c:formatCode>
                <c:ptCount val="7"/>
                <c:pt idx="0">
                  <c:v>1.4160527046275801</c:v>
                </c:pt>
                <c:pt idx="1">
                  <c:v>1.4018983204127826</c:v>
                </c:pt>
                <c:pt idx="2">
                  <c:v>1.3874733236797401</c:v>
                </c:pt>
                <c:pt idx="3">
                  <c:v>1.3727757999221899</c:v>
                </c:pt>
                <c:pt idx="4">
                  <c:v>1.3578036647117564</c:v>
                </c:pt>
                <c:pt idx="5">
                  <c:v>1.3425546418030285</c:v>
                </c:pt>
                <c:pt idx="6">
                  <c:v>1.3187221877283919</c:v>
                </c:pt>
              </c:numCache>
            </c:numRef>
          </c:yVal>
          <c:smooth val="1"/>
        </c:ser>
        <c:ser>
          <c:idx val="4"/>
          <c:order val="4"/>
          <c:tx>
            <c:strRef>
              <c:f>'F-Brittle Red Pine'!$F$5</c:f>
              <c:strCache>
                <c:ptCount val="1"/>
                <c:pt idx="0">
                  <c:v>CH4</c:v>
                </c:pt>
              </c:strCache>
            </c:strRef>
          </c:tx>
          <c:xVal>
            <c:numRef>
              <c:f>'F-Brittle Red Pine'!$A$6:$A$12</c:f>
              <c:numCache>
                <c:formatCode>General</c:formatCode>
                <c:ptCount val="7"/>
                <c:pt idx="0">
                  <c:v>17</c:v>
                </c:pt>
                <c:pt idx="1">
                  <c:v>18</c:v>
                </c:pt>
                <c:pt idx="2">
                  <c:v>19</c:v>
                </c:pt>
                <c:pt idx="3">
                  <c:v>20</c:v>
                </c:pt>
                <c:pt idx="4">
                  <c:v>21</c:v>
                </c:pt>
                <c:pt idx="5">
                  <c:v>22</c:v>
                </c:pt>
                <c:pt idx="6">
                  <c:v>23</c:v>
                </c:pt>
              </c:numCache>
            </c:numRef>
          </c:xVal>
          <c:yVal>
            <c:numRef>
              <c:f>'F-Brittle Red Pine'!$F$6:$F$12</c:f>
              <c:numCache>
                <c:formatCode>General</c:formatCode>
                <c:ptCount val="7"/>
                <c:pt idx="0">
                  <c:v>6.6186963052101061E-2</c:v>
                </c:pt>
                <c:pt idx="1">
                  <c:v>6.5463773272232406E-2</c:v>
                </c:pt>
                <c:pt idx="2">
                  <c:v>6.4726753246883734E-2</c:v>
                </c:pt>
                <c:pt idx="3">
                  <c:v>6.3975806024419254E-2</c:v>
                </c:pt>
                <c:pt idx="4">
                  <c:v>6.3210826048254967E-2</c:v>
                </c:pt>
                <c:pt idx="5">
                  <c:v>6.2431698048088333E-2</c:v>
                </c:pt>
                <c:pt idx="6">
                  <c:v>6.121777415577781E-2</c:v>
                </c:pt>
              </c:numCache>
            </c:numRef>
          </c:yVal>
          <c:smooth val="1"/>
        </c:ser>
        <c:ser>
          <c:idx val="5"/>
          <c:order val="5"/>
          <c:tx>
            <c:strRef>
              <c:f>'F-Brittle Red Pine'!$G$5</c:f>
              <c:strCache>
                <c:ptCount val="1"/>
                <c:pt idx="0">
                  <c:v>NMHC</c:v>
                </c:pt>
              </c:strCache>
            </c:strRef>
          </c:tx>
          <c:xVal>
            <c:numRef>
              <c:f>'F-Brittle Red Pine'!$A$6:$A$12</c:f>
              <c:numCache>
                <c:formatCode>General</c:formatCode>
                <c:ptCount val="7"/>
                <c:pt idx="0">
                  <c:v>17</c:v>
                </c:pt>
                <c:pt idx="1">
                  <c:v>18</c:v>
                </c:pt>
                <c:pt idx="2">
                  <c:v>19</c:v>
                </c:pt>
                <c:pt idx="3">
                  <c:v>20</c:v>
                </c:pt>
                <c:pt idx="4">
                  <c:v>21</c:v>
                </c:pt>
                <c:pt idx="5">
                  <c:v>22</c:v>
                </c:pt>
                <c:pt idx="6">
                  <c:v>23</c:v>
                </c:pt>
              </c:numCache>
            </c:numRef>
          </c:xVal>
          <c:yVal>
            <c:numRef>
              <c:f>'F-Brittle Red Pine'!$G$6:$G$12</c:f>
              <c:numCache>
                <c:formatCode>General</c:formatCode>
                <c:ptCount val="7"/>
                <c:pt idx="0">
                  <c:v>5.0152406395613781E-2</c:v>
                </c:pt>
                <c:pt idx="1">
                  <c:v>4.967488883774223E-2</c:v>
                </c:pt>
                <c:pt idx="2">
                  <c:v>4.9188243279625059E-2</c:v>
                </c:pt>
                <c:pt idx="3">
                  <c:v>4.8692404798291844E-2</c:v>
                </c:pt>
                <c:pt idx="4">
                  <c:v>4.8187302708530076E-2</c:v>
                </c:pt>
                <c:pt idx="5">
                  <c:v>4.7672859820405054E-2</c:v>
                </c:pt>
                <c:pt idx="6">
                  <c:v>4.6867392293643409E-2</c:v>
                </c:pt>
              </c:numCache>
            </c:numRef>
          </c:yVal>
          <c:smooth val="1"/>
        </c:ser>
        <c:dLbls>
          <c:showLegendKey val="0"/>
          <c:showVal val="0"/>
          <c:showCatName val="0"/>
          <c:showSerName val="0"/>
          <c:showPercent val="0"/>
          <c:showBubbleSize val="0"/>
        </c:dLbls>
        <c:axId val="150271872"/>
        <c:axId val="149557248"/>
      </c:scatterChart>
      <c:valAx>
        <c:axId val="150271872"/>
        <c:scaling>
          <c:orientation val="minMax"/>
        </c:scaling>
        <c:delete val="0"/>
        <c:axPos val="b"/>
        <c:title>
          <c:tx>
            <c:rich>
              <a:bodyPr/>
              <a:lstStyle/>
              <a:p>
                <a:pPr>
                  <a:defRPr/>
                </a:pPr>
                <a:r>
                  <a:rPr lang="en-US"/>
                  <a:t>Fuel Moisture</a:t>
                </a:r>
              </a:p>
            </c:rich>
          </c:tx>
          <c:layout>
            <c:manualLayout>
              <c:xMode val="edge"/>
              <c:yMode val="edge"/>
              <c:x val="0.43546159610704344"/>
              <c:y val="0.9105882352941177"/>
            </c:manualLayout>
          </c:layout>
          <c:overlay val="0"/>
        </c:title>
        <c:numFmt formatCode="General" sourceLinked="1"/>
        <c:majorTickMark val="out"/>
        <c:minorTickMark val="none"/>
        <c:tickLblPos val="nextTo"/>
        <c:txPr>
          <a:bodyPr rot="0" vert="horz"/>
          <a:lstStyle/>
          <a:p>
            <a:pPr>
              <a:defRPr/>
            </a:pPr>
            <a:endParaRPr lang="en-US"/>
          </a:p>
        </c:txPr>
        <c:crossAx val="149557248"/>
        <c:crosses val="autoZero"/>
        <c:crossBetween val="midCat"/>
      </c:valAx>
      <c:valAx>
        <c:axId val="149557248"/>
        <c:scaling>
          <c:orientation val="minMax"/>
        </c:scaling>
        <c:delete val="0"/>
        <c:axPos val="l"/>
        <c:majorGridlines/>
        <c:title>
          <c:tx>
            <c:rich>
              <a:bodyPr/>
              <a:lstStyle/>
              <a:p>
                <a:pPr>
                  <a:defRPr/>
                </a:pPr>
                <a:r>
                  <a:rPr lang="en-US"/>
                  <a:t>Emissions (tons/acre)</a:t>
                </a:r>
              </a:p>
            </c:rich>
          </c:tx>
          <c:layout>
            <c:manualLayout>
              <c:xMode val="edge"/>
              <c:yMode val="edge"/>
              <c:x val="2.269506689808691E-2"/>
              <c:y val="0.42588235294117682"/>
            </c:manualLayout>
          </c:layout>
          <c:overlay val="0"/>
        </c:title>
        <c:numFmt formatCode="General" sourceLinked="1"/>
        <c:majorTickMark val="out"/>
        <c:minorTickMark val="none"/>
        <c:tickLblPos val="nextTo"/>
        <c:txPr>
          <a:bodyPr rot="0" vert="horz"/>
          <a:lstStyle/>
          <a:p>
            <a:pPr>
              <a:defRPr/>
            </a:pPr>
            <a:endParaRPr lang="en-US"/>
          </a:p>
        </c:txPr>
        <c:crossAx val="150271872"/>
        <c:crosses val="autoZero"/>
        <c:crossBetween val="midCat"/>
      </c:valAx>
    </c:plotArea>
    <c:legend>
      <c:legendPos val="r"/>
      <c:layout>
        <c:manualLayout>
          <c:xMode val="edge"/>
          <c:yMode val="edge"/>
          <c:x val="0.86506881761731058"/>
          <c:y val="0.18196078431372562"/>
          <c:w val="0.12358505999758165"/>
          <c:h val="0.65176470588235258"/>
        </c:manualLayout>
      </c:layout>
      <c:overlay val="0"/>
    </c:legend>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glow rad="139700">
        <a:schemeClr val="accent5">
          <a:satMod val="175000"/>
          <a:alpha val="40000"/>
        </a:schemeClr>
      </a:glow>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Average</a:t>
            </a:r>
            <a:r>
              <a:rPr lang="en-US" baseline="0"/>
              <a:t> </a:t>
            </a:r>
            <a:r>
              <a:rPr lang="en-US"/>
              <a:t>Fuel Loading</a:t>
            </a:r>
          </a:p>
        </c:rich>
      </c:tx>
      <c:layout/>
      <c:overlay val="0"/>
    </c:title>
    <c:autoTitleDeleted val="0"/>
    <c:plotArea>
      <c:layout/>
      <c:lineChart>
        <c:grouping val="standard"/>
        <c:varyColors val="0"/>
        <c:ser>
          <c:idx val="0"/>
          <c:order val="0"/>
          <c:tx>
            <c:strRef>
              <c:f>Graph!$C$2</c:f>
              <c:strCache>
                <c:ptCount val="1"/>
                <c:pt idx="0">
                  <c:v>Total Fine</c:v>
                </c:pt>
              </c:strCache>
            </c:strRef>
          </c:tx>
          <c:val>
            <c:numRef>
              <c:f>Graph!$C$3:$C$5</c:f>
              <c:numCache>
                <c:formatCode>General</c:formatCode>
                <c:ptCount val="3"/>
                <c:pt idx="0">
                  <c:v>6.355999999999999</c:v>
                </c:pt>
                <c:pt idx="1">
                  <c:v>4.3499999999999996</c:v>
                </c:pt>
                <c:pt idx="2">
                  <c:v>5.113999999999999</c:v>
                </c:pt>
              </c:numCache>
            </c:numRef>
          </c:val>
          <c:smooth val="0"/>
        </c:ser>
        <c:ser>
          <c:idx val="1"/>
          <c:order val="1"/>
          <c:tx>
            <c:strRef>
              <c:f>Graph!$D$2</c:f>
              <c:strCache>
                <c:ptCount val="1"/>
                <c:pt idx="0">
                  <c:v>Total Heavy</c:v>
                </c:pt>
              </c:strCache>
            </c:strRef>
          </c:tx>
          <c:val>
            <c:numRef>
              <c:f>Graph!$D$3:$D$5</c:f>
              <c:numCache>
                <c:formatCode>General</c:formatCode>
                <c:ptCount val="3"/>
                <c:pt idx="0">
                  <c:v>1.077</c:v>
                </c:pt>
                <c:pt idx="1">
                  <c:v>0.32200000000000006</c:v>
                </c:pt>
                <c:pt idx="2">
                  <c:v>0.54</c:v>
                </c:pt>
              </c:numCache>
            </c:numRef>
          </c:val>
          <c:smooth val="0"/>
        </c:ser>
        <c:ser>
          <c:idx val="2"/>
          <c:order val="2"/>
          <c:tx>
            <c:strRef>
              <c:f>Graph!$E$2</c:f>
              <c:strCache>
                <c:ptCount val="1"/>
                <c:pt idx="0">
                  <c:v>Total Litter/Duff</c:v>
                </c:pt>
              </c:strCache>
            </c:strRef>
          </c:tx>
          <c:val>
            <c:numRef>
              <c:f>Graph!$E$3:$E$5</c:f>
              <c:numCache>
                <c:formatCode>General</c:formatCode>
                <c:ptCount val="3"/>
                <c:pt idx="0">
                  <c:v>8.3460000000000001</c:v>
                </c:pt>
                <c:pt idx="1">
                  <c:v>2.0419999999999998</c:v>
                </c:pt>
                <c:pt idx="2">
                  <c:v>7.5460000000000003</c:v>
                </c:pt>
              </c:numCache>
            </c:numRef>
          </c:val>
          <c:smooth val="0"/>
        </c:ser>
        <c:dLbls>
          <c:showLegendKey val="0"/>
          <c:showVal val="0"/>
          <c:showCatName val="0"/>
          <c:showSerName val="0"/>
          <c:showPercent val="0"/>
          <c:showBubbleSize val="0"/>
        </c:dLbls>
        <c:marker val="1"/>
        <c:smooth val="0"/>
        <c:axId val="149596032"/>
        <c:axId val="149598208"/>
      </c:lineChart>
      <c:catAx>
        <c:axId val="149596032"/>
        <c:scaling>
          <c:orientation val="minMax"/>
        </c:scaling>
        <c:delete val="0"/>
        <c:axPos val="b"/>
        <c:title>
          <c:tx>
            <c:rich>
              <a:bodyPr/>
              <a:lstStyle/>
              <a:p>
                <a:pPr>
                  <a:defRPr/>
                </a:pPr>
                <a:r>
                  <a:rPr lang="en-US"/>
                  <a:t>Treatment</a:t>
                </a:r>
                <a:r>
                  <a:rPr lang="en-US" baseline="0"/>
                  <a:t> : 1= Preburn  2= Burn + 1year 3= Burn + 4 years</a:t>
                </a:r>
              </a:p>
            </c:rich>
          </c:tx>
          <c:layout/>
          <c:overlay val="0"/>
        </c:title>
        <c:numFmt formatCode="General" sourceLinked="0"/>
        <c:majorTickMark val="out"/>
        <c:minorTickMark val="none"/>
        <c:tickLblPos val="low"/>
        <c:crossAx val="149598208"/>
        <c:crosses val="autoZero"/>
        <c:auto val="0"/>
        <c:lblAlgn val="ctr"/>
        <c:lblOffset val="100"/>
        <c:noMultiLvlLbl val="0"/>
      </c:catAx>
      <c:valAx>
        <c:axId val="149598208"/>
        <c:scaling>
          <c:orientation val="minMax"/>
        </c:scaling>
        <c:delete val="0"/>
        <c:axPos val="l"/>
        <c:majorGridlines/>
        <c:title>
          <c:tx>
            <c:rich>
              <a:bodyPr rot="-5400000" vert="horz"/>
              <a:lstStyle/>
              <a:p>
                <a:pPr>
                  <a:defRPr/>
                </a:pPr>
                <a:r>
                  <a:rPr lang="en-US"/>
                  <a:t>Fuel loading Tons/Acre</a:t>
                </a:r>
              </a:p>
            </c:rich>
          </c:tx>
          <c:layout/>
          <c:overlay val="0"/>
        </c:title>
        <c:numFmt formatCode="General" sourceLinked="1"/>
        <c:majorTickMark val="out"/>
        <c:minorTickMark val="none"/>
        <c:tickLblPos val="nextTo"/>
        <c:crossAx val="149596032"/>
        <c:crosses val="autoZero"/>
        <c:crossBetween val="between"/>
      </c:valAx>
    </c:plotArea>
    <c:legend>
      <c:legendPos val="r"/>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mpd="dbl">
      <a:solidFill>
        <a:srgbClr val="4F81BD">
          <a:alpha val="84000"/>
        </a:srgbClr>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363</TotalTime>
  <Pages>18</Pages>
  <Words>3769</Words>
  <Characters>20278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lpstr>
    </vt:vector>
  </TitlesOfParts>
  <Company>USDA Forest Service</Company>
  <LinksUpToDate>false</LinksUpToDate>
  <CharactersWithSpaces>24000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FSDefaultUser</dc:creator>
  <cp:keywords/>
  <dc:description/>
  <cp:lastModifiedBy>Brian Stearns</cp:lastModifiedBy>
  <cp:revision>35</cp:revision>
  <cp:lastPrinted>2008-08-12T12:03:00Z</cp:lastPrinted>
  <dcterms:created xsi:type="dcterms:W3CDTF">2012-03-08T19:15:00Z</dcterms:created>
  <dcterms:modified xsi:type="dcterms:W3CDTF">2012-03-29T14:37:00Z</dcterms:modified>
</cp:coreProperties>
</file>